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B1" w:rsidRPr="00E26D4F" w:rsidRDefault="00FC2CB1" w:rsidP="00AE64A5">
      <w:pPr>
        <w:ind w:left="-851" w:right="-897"/>
        <w:rPr>
          <w:b/>
        </w:rPr>
      </w:pPr>
      <w:r w:rsidRPr="00E26D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1CE5" wp14:editId="388152C3">
                <wp:simplePos x="0" y="0"/>
                <wp:positionH relativeFrom="column">
                  <wp:posOffset>1428750</wp:posOffset>
                </wp:positionH>
                <wp:positionV relativeFrom="paragraph">
                  <wp:posOffset>-203835</wp:posOffset>
                </wp:positionV>
                <wp:extent cx="23526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 w:rsidP="00FC2CB1">
                            <w:pP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FC2CB1" w:rsidRDefault="00FC2CB1" w:rsidP="00FC2CB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1FE1B73" wp14:editId="6C6FE4B0">
                                  <wp:extent cx="2400300" cy="1350663"/>
                                  <wp:effectExtent l="0" t="0" r="0" b="1905"/>
                                  <wp:docPr id="1" name="Picture 1" descr="http://www.gpwebsolutions-host.co.uk/377/files/2012/02/pic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pwebsolutions-host.co.uk/377/files/2012/02/pic.p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504" cy="1355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-16.05pt;width:185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" strokecolor="window">
                <v:textbox>
                  <w:txbxContent>
                    <w:p w:rsidR="00FC2CB1" w:rsidRDefault="00FC2CB1" w:rsidP="00FC2CB1">
                      <w:pPr>
                        <w:rPr>
                          <w:rFonts w:ascii="Helvetica" w:hAnsi="Helvetica" w:cs="Helvetica"/>
                          <w:noProof/>
                          <w:color w:val="0000FF"/>
                          <w:lang w:eastAsia="en-GB"/>
                        </w:rPr>
                      </w:pPr>
                    </w:p>
                    <w:p w:rsidR="00FC2CB1" w:rsidRDefault="00FC2CB1" w:rsidP="00FC2CB1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1FE1B73" wp14:editId="6C6FE4B0">
                            <wp:extent cx="2400300" cy="1350663"/>
                            <wp:effectExtent l="0" t="0" r="0" b="1905"/>
                            <wp:docPr id="1" name="Picture 1" descr="http://www.gpwebsolutions-host.co.uk/377/files/2012/02/pic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pwebsolutions-host.co.uk/377/files/2012/02/pic.pn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504" cy="1355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6D4F">
        <w:rPr>
          <w:b/>
        </w:rPr>
        <w:t>The Crouch Hall Road Surgery</w:t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  <w:t xml:space="preserve">     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48 Crouch Hall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FC2CB1">
        <w:rPr>
          <w:b/>
        </w:rPr>
        <w:t xml:space="preserve"> </w:t>
      </w:r>
      <w:r w:rsidR="00FC2CB1" w:rsidRPr="00E26D4F">
        <w:rPr>
          <w:b/>
        </w:rPr>
        <w:t xml:space="preserve"> </w:t>
      </w:r>
      <w:r w:rsidR="00FC2CB1" w:rsidRPr="004B77B1">
        <w:rPr>
          <w:b/>
        </w:rPr>
        <w:t xml:space="preserve">Email: </w:t>
      </w:r>
      <w:r w:rsidR="00FC2CB1" w:rsidRPr="004B77B1">
        <w:rPr>
          <w:b/>
          <w:color w:val="0070C0"/>
          <w:u w:val="single"/>
        </w:rPr>
        <w:t>crouchhallroadsurgery@nhs.net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London N8 8HJ</w:t>
      </w:r>
      <w:r w:rsidR="00FC2CB1">
        <w:tab/>
      </w:r>
      <w:r w:rsidR="00FC2CB1">
        <w:tab/>
      </w:r>
      <w:r w:rsidR="00FC2CB1">
        <w:tab/>
      </w:r>
      <w:r w:rsidR="00FC2CB1">
        <w:tab/>
      </w:r>
      <w:r w:rsidR="00FC2CB1">
        <w:tab/>
      </w:r>
      <w:r w:rsidR="00FC2CB1">
        <w:tab/>
      </w:r>
      <w:r w:rsidR="00FC2CB1">
        <w:tab/>
        <w:t xml:space="preserve">                     </w:t>
      </w:r>
      <w:r w:rsidR="00FC2CB1" w:rsidRPr="00E26D4F">
        <w:rPr>
          <w:b/>
        </w:rPr>
        <w:t xml:space="preserve">Web: </w:t>
      </w:r>
      <w:r w:rsidR="00FC2CB1" w:rsidRPr="00E26D4F">
        <w:rPr>
          <w:b/>
          <w:color w:val="0070C0"/>
          <w:u w:val="single"/>
        </w:rPr>
        <w:t>www.crouchhallroadsurgery.nhs.uk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Tel: 020 8340 5952</w:t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  <w:t xml:space="preserve">     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Fax: 020 8340 3384</w:t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  <w:t xml:space="preserve">     </w:t>
      </w:r>
    </w:p>
    <w:p w:rsidR="00FC2CB1" w:rsidRPr="00E26D4F" w:rsidRDefault="00FC2CB1" w:rsidP="00FC2CB1">
      <w:pPr>
        <w:ind w:left="-1134" w:right="-897"/>
        <w:rPr>
          <w:b/>
        </w:rPr>
      </w:pPr>
    </w:p>
    <w:p w:rsidR="00BD6C12" w:rsidRDefault="00BD6C12" w:rsidP="00FC2CB1">
      <w:pPr>
        <w:ind w:left="-1134"/>
      </w:pPr>
    </w:p>
    <w:p w:rsidR="00D71A1D" w:rsidRDefault="00D71A1D" w:rsidP="00D71A1D">
      <w:pPr>
        <w:ind w:left="-993"/>
      </w:pPr>
    </w:p>
    <w:p w:rsidR="005F28F1" w:rsidRDefault="005F28F1" w:rsidP="00D71A1D">
      <w:pPr>
        <w:ind w:left="-993"/>
      </w:pPr>
    </w:p>
    <w:p w:rsidR="005F28F1" w:rsidRDefault="005F28F1" w:rsidP="00D71A1D">
      <w:pPr>
        <w:ind w:left="-993"/>
      </w:pP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b/>
          <w:color w:val="333333"/>
          <w:sz w:val="28"/>
          <w:szCs w:val="28"/>
          <w:lang w:val="en" w:eastAsia="en-GB"/>
        </w:rPr>
      </w:pPr>
      <w:bookmarkStart w:id="0" w:name="_GoBack"/>
      <w:r w:rsidRPr="00E631D0">
        <w:rPr>
          <w:rFonts w:eastAsia="Times New Roman" w:cs="Arial"/>
          <w:b/>
          <w:color w:val="333333"/>
          <w:sz w:val="28"/>
          <w:szCs w:val="28"/>
          <w:lang w:val="en" w:eastAsia="en-GB"/>
        </w:rPr>
        <w:t xml:space="preserve">BCG Protocol </w:t>
      </w:r>
      <w:proofErr w:type="gramStart"/>
      <w:r w:rsidRPr="00E631D0">
        <w:rPr>
          <w:rFonts w:eastAsia="Times New Roman" w:cs="Arial"/>
          <w:b/>
          <w:color w:val="333333"/>
          <w:sz w:val="28"/>
          <w:szCs w:val="28"/>
          <w:lang w:val="en" w:eastAsia="en-GB"/>
        </w:rPr>
        <w:t>For</w:t>
      </w:r>
      <w:proofErr w:type="gramEnd"/>
      <w:r w:rsidRPr="00E631D0">
        <w:rPr>
          <w:rFonts w:eastAsia="Times New Roman" w:cs="Arial"/>
          <w:b/>
          <w:color w:val="333333"/>
          <w:sz w:val="28"/>
          <w:szCs w:val="28"/>
          <w:lang w:val="en" w:eastAsia="en-GB"/>
        </w:rPr>
        <w:t xml:space="preserve"> New-Born Infants</w:t>
      </w:r>
      <w:bookmarkEnd w:id="0"/>
      <w:r w:rsidRPr="00E631D0">
        <w:rPr>
          <w:rFonts w:eastAsia="Times New Roman" w:cs="Arial"/>
          <w:b/>
          <w:color w:val="333333"/>
          <w:sz w:val="28"/>
          <w:szCs w:val="28"/>
          <w:lang w:val="en" w:eastAsia="en-GB"/>
        </w:rPr>
        <w:t>:</w:t>
      </w: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color w:val="333333"/>
          <w:sz w:val="28"/>
          <w:szCs w:val="28"/>
          <w:lang w:val="en" w:eastAsia="en-GB"/>
        </w:rPr>
      </w:pP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Since April 2015, a global shortage of the BCG vaccine has resulted in supply issues within Europe. </w:t>
      </w:r>
      <w:r w:rsidRPr="00E631D0">
        <w:rPr>
          <w:rFonts w:eastAsia="Times New Roman" w:cs="Arial"/>
          <w:b/>
          <w:bCs/>
          <w:color w:val="333333"/>
          <w:sz w:val="28"/>
          <w:szCs w:val="28"/>
          <w:lang w:val="en" w:eastAsia="en-GB"/>
        </w:rPr>
        <w:t xml:space="preserve">The protocol below clarifies how neonatal BCG will be offered to new-born infants </w:t>
      </w:r>
      <w:proofErr w:type="gramStart"/>
      <w:r w:rsidRPr="00E631D0">
        <w:rPr>
          <w:rFonts w:eastAsia="Times New Roman" w:cs="Arial"/>
          <w:b/>
          <w:bCs/>
          <w:color w:val="333333"/>
          <w:sz w:val="28"/>
          <w:szCs w:val="28"/>
          <w:lang w:val="en" w:eastAsia="en-GB"/>
        </w:rPr>
        <w:t>under</w:t>
      </w:r>
      <w:proofErr w:type="gramEnd"/>
      <w:r w:rsidRPr="00E631D0">
        <w:rPr>
          <w:rFonts w:eastAsia="Times New Roman" w:cs="Arial"/>
          <w:b/>
          <w:bCs/>
          <w:color w:val="333333"/>
          <w:sz w:val="28"/>
          <w:szCs w:val="28"/>
          <w:lang w:val="en" w:eastAsia="en-GB"/>
        </w:rPr>
        <w:t xml:space="preserve"> 12 months in London.</w:t>
      </w: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b/>
          <w:bCs/>
          <w:color w:val="333333"/>
          <w:sz w:val="28"/>
          <w:szCs w:val="28"/>
          <w:lang w:val="en" w:eastAsia="en-GB"/>
        </w:rPr>
        <w:t>Pathway:</w:t>
      </w: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>The pathway consists of two offers:</w:t>
      </w:r>
    </w:p>
    <w:p w:rsidR="00E631D0" w:rsidRPr="00E631D0" w:rsidRDefault="00E631D0" w:rsidP="00E631D0">
      <w:pPr>
        <w:numPr>
          <w:ilvl w:val="0"/>
          <w:numId w:val="1"/>
        </w:numPr>
        <w:spacing w:before="100" w:beforeAutospacing="1" w:after="100" w:afterAutospacing="1"/>
        <w:ind w:left="-851" w:firstLine="0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>All London maternity units will offer BCG vaccination to all neonates born within their units.</w:t>
      </w:r>
    </w:p>
    <w:p w:rsidR="00E631D0" w:rsidRPr="00E631D0" w:rsidRDefault="00E631D0" w:rsidP="00E631D0">
      <w:pPr>
        <w:numPr>
          <w:ilvl w:val="0"/>
          <w:numId w:val="1"/>
        </w:numPr>
        <w:spacing w:before="100" w:beforeAutospacing="1" w:after="100" w:afterAutospacing="1"/>
        <w:ind w:left="-851" w:firstLine="0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For infants who fall into one of the PHE priority groups A or B (see below) who have missed the vaccination in maternity, have moved into the borough or were born in a maternity unit outside London, they are eligible to be referred to a community BCG clinic up to the age of 12 months. </w:t>
      </w:r>
      <w:r w:rsidRPr="00E631D0">
        <w:rPr>
          <w:rFonts w:eastAsia="Times New Roman" w:cs="Arial"/>
          <w:b/>
          <w:bCs/>
          <w:color w:val="333333"/>
          <w:sz w:val="28"/>
          <w:szCs w:val="28"/>
          <w:lang w:val="en" w:eastAsia="en-GB"/>
        </w:rPr>
        <w:t>However, this only applies to babies born after 1</w:t>
      </w:r>
      <w:r w:rsidRPr="00E631D0">
        <w:rPr>
          <w:rFonts w:eastAsia="Times New Roman" w:cs="Arial"/>
          <w:b/>
          <w:bCs/>
          <w:color w:val="333333"/>
          <w:sz w:val="28"/>
          <w:szCs w:val="28"/>
          <w:vertAlign w:val="superscript"/>
          <w:lang w:val="en" w:eastAsia="en-GB"/>
        </w:rPr>
        <w:t>st</w:t>
      </w:r>
      <w:r w:rsidRPr="00E631D0">
        <w:rPr>
          <w:rFonts w:eastAsia="Times New Roman" w:cs="Arial"/>
          <w:b/>
          <w:bCs/>
          <w:color w:val="333333"/>
          <w:sz w:val="28"/>
          <w:szCs w:val="28"/>
          <w:lang w:val="en" w:eastAsia="en-GB"/>
        </w:rPr>
        <w:t xml:space="preserve"> May 2016.</w:t>
      </w: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>If an infant misses the BCG vaccination in maternity, a health visitor, midwife, GP or other clinician needs to do a risk assessment and make the appropriate clinical referral to the community clinic.</w:t>
      </w: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The clinician needs to assess whether or not the </w:t>
      </w:r>
      <w:proofErr w:type="gramStart"/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>infants falls</w:t>
      </w:r>
      <w:proofErr w:type="gramEnd"/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 within the PHE priority group A or B:</w:t>
      </w: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b/>
          <w:color w:val="333333"/>
          <w:sz w:val="28"/>
          <w:szCs w:val="28"/>
          <w:lang w:val="en" w:eastAsia="en-GB"/>
        </w:rPr>
        <w:t>Category A</w:t>
      </w:r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 - All infants (aged 0 to 12 months) with a parent or grandparent who was born in a country where the annual incidence of TB is 40/100,000 or greater.</w:t>
      </w: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b/>
          <w:color w:val="333333"/>
          <w:sz w:val="28"/>
          <w:szCs w:val="28"/>
          <w:lang w:val="en" w:eastAsia="en-GB"/>
        </w:rPr>
        <w:t>Category B</w:t>
      </w:r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 - All infants (aged 0 to 12 months) living in areas of the UK where the annual incidence of TB is 40/100,000 or greater. </w:t>
      </w:r>
      <w:proofErr w:type="spellStart"/>
      <w:r w:rsidRPr="00E631D0">
        <w:rPr>
          <w:rFonts w:eastAsia="Times New Roman" w:cs="Arial"/>
          <w:b/>
          <w:bCs/>
          <w:color w:val="333333"/>
          <w:sz w:val="28"/>
          <w:szCs w:val="28"/>
          <w:lang w:val="en" w:eastAsia="en-GB"/>
        </w:rPr>
        <w:t>Haringey</w:t>
      </w:r>
      <w:proofErr w:type="spellEnd"/>
      <w:r w:rsidRPr="00E631D0">
        <w:rPr>
          <w:rFonts w:eastAsia="Times New Roman" w:cs="Arial"/>
          <w:b/>
          <w:bCs/>
          <w:color w:val="333333"/>
          <w:sz w:val="28"/>
          <w:szCs w:val="28"/>
          <w:lang w:val="en" w:eastAsia="en-GB"/>
        </w:rPr>
        <w:t xml:space="preserve"> is no longer in this category.</w:t>
      </w:r>
    </w:p>
    <w:p w:rsidR="00E631D0" w:rsidRPr="00E631D0" w:rsidRDefault="00E631D0" w:rsidP="00E631D0">
      <w:pPr>
        <w:spacing w:after="150"/>
        <w:ind w:left="-851"/>
        <w:rPr>
          <w:rFonts w:eastAsia="Times New Roman" w:cs="Arial"/>
          <w:color w:val="333333"/>
          <w:sz w:val="28"/>
          <w:szCs w:val="28"/>
          <w:lang w:val="en" w:eastAsia="en-GB"/>
        </w:rPr>
      </w:pPr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When determining if an infant falls into category </w:t>
      </w:r>
      <w:proofErr w:type="gramStart"/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>A</w:t>
      </w:r>
      <w:proofErr w:type="gramEnd"/>
      <w:r w:rsidRPr="00E631D0">
        <w:rPr>
          <w:rFonts w:eastAsia="Times New Roman" w:cs="Arial"/>
          <w:color w:val="333333"/>
          <w:sz w:val="28"/>
          <w:szCs w:val="28"/>
          <w:lang w:val="en" w:eastAsia="en-GB"/>
        </w:rPr>
        <w:t xml:space="preserve">, clinicians can check which countries have a high incidence rate by looking at </w:t>
      </w:r>
      <w:hyperlink r:id="rId8" w:history="1">
        <w:r w:rsidRPr="00E631D0">
          <w:rPr>
            <w:rFonts w:eastAsia="Times New Roman" w:cs="Arial"/>
            <w:color w:val="337AB7"/>
            <w:sz w:val="28"/>
            <w:szCs w:val="28"/>
            <w:lang w:val="en" w:eastAsia="en-GB"/>
          </w:rPr>
          <w:t>https://www.gov.uk/government/publications/tuberculosis-tb-by-country-rates-per-100000-people</w:t>
        </w:r>
      </w:hyperlink>
    </w:p>
    <w:p w:rsidR="00E631D0" w:rsidRDefault="00E631D0" w:rsidP="00E631D0">
      <w:pPr>
        <w:tabs>
          <w:tab w:val="left" w:pos="4035"/>
        </w:tabs>
        <w:ind w:left="-851"/>
        <w:rPr>
          <w:rFonts w:cs="Arial"/>
          <w:color w:val="FF0000"/>
          <w:sz w:val="28"/>
          <w:szCs w:val="28"/>
          <w:shd w:val="clear" w:color="auto" w:fill="FFFFFF"/>
        </w:rPr>
      </w:pPr>
    </w:p>
    <w:p w:rsidR="00E631D0" w:rsidRDefault="00E631D0" w:rsidP="00E631D0">
      <w:pPr>
        <w:tabs>
          <w:tab w:val="left" w:pos="4035"/>
        </w:tabs>
        <w:ind w:left="-851"/>
        <w:rPr>
          <w:rFonts w:cs="Arial"/>
          <w:color w:val="FF0000"/>
          <w:sz w:val="28"/>
          <w:szCs w:val="28"/>
          <w:shd w:val="clear" w:color="auto" w:fill="FFFFFF"/>
        </w:rPr>
      </w:pPr>
    </w:p>
    <w:p w:rsidR="00E631D0" w:rsidRPr="00E631D0" w:rsidRDefault="00E631D0" w:rsidP="00E631D0">
      <w:pPr>
        <w:tabs>
          <w:tab w:val="left" w:pos="4035"/>
        </w:tabs>
        <w:ind w:left="-851"/>
        <w:rPr>
          <w:rFonts w:cs="Arial"/>
          <w:color w:val="FF0000"/>
          <w:sz w:val="28"/>
          <w:szCs w:val="28"/>
          <w:shd w:val="clear" w:color="auto" w:fill="FFFFFF"/>
        </w:rPr>
      </w:pPr>
      <w:r w:rsidRPr="00E631D0">
        <w:rPr>
          <w:rFonts w:cs="Arial"/>
          <w:color w:val="FF0000"/>
          <w:sz w:val="28"/>
          <w:szCs w:val="28"/>
          <w:shd w:val="clear" w:color="auto" w:fill="FFFFFF"/>
        </w:rPr>
        <w:tab/>
      </w:r>
    </w:p>
    <w:p w:rsidR="00E631D0" w:rsidRPr="00E631D0" w:rsidRDefault="00E631D0" w:rsidP="00E631D0">
      <w:pPr>
        <w:ind w:left="-851"/>
        <w:rPr>
          <w:rFonts w:cs="Arial"/>
          <w:b/>
          <w:sz w:val="28"/>
          <w:szCs w:val="28"/>
          <w:shd w:val="clear" w:color="auto" w:fill="FFFFFF"/>
        </w:rPr>
      </w:pPr>
      <w:r w:rsidRPr="00E631D0">
        <w:rPr>
          <w:rFonts w:cs="Arial"/>
          <w:b/>
          <w:sz w:val="28"/>
          <w:szCs w:val="28"/>
          <w:shd w:val="clear" w:color="auto" w:fill="FFFFFF"/>
        </w:rPr>
        <w:lastRenderedPageBreak/>
        <w:t>NHS BCG (Category A)</w:t>
      </w:r>
    </w:p>
    <w:p w:rsidR="00E631D0" w:rsidRPr="00E631D0" w:rsidRDefault="00E631D0" w:rsidP="00E631D0">
      <w:pPr>
        <w:ind w:left="-851"/>
        <w:rPr>
          <w:rFonts w:cs="Arial"/>
          <w:b/>
          <w:sz w:val="28"/>
          <w:szCs w:val="28"/>
        </w:rPr>
      </w:pPr>
      <w:r w:rsidRPr="00E631D0">
        <w:rPr>
          <w:rFonts w:cs="Arial"/>
          <w:b/>
          <w:sz w:val="28"/>
          <w:szCs w:val="28"/>
        </w:rPr>
        <w:t>BCG (Tuberculosis) Vaccine: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  <w:r w:rsidRPr="00E631D0">
        <w:rPr>
          <w:rFonts w:cs="Arial"/>
          <w:sz w:val="28"/>
          <w:szCs w:val="28"/>
        </w:rPr>
        <w:t>The Laurel’s Healthy Living Centre (Opposite St. Ann’s Hospital)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  <w:r w:rsidRPr="00E631D0">
        <w:rPr>
          <w:rFonts w:cs="Arial"/>
          <w:sz w:val="28"/>
          <w:szCs w:val="28"/>
        </w:rPr>
        <w:t>256 St. Ann’s Road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  <w:r w:rsidRPr="00E631D0">
        <w:rPr>
          <w:rFonts w:cs="Arial"/>
          <w:sz w:val="28"/>
          <w:szCs w:val="28"/>
        </w:rPr>
        <w:t>N15 5AZ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  <w:r w:rsidRPr="00E631D0">
        <w:rPr>
          <w:rFonts w:cs="Arial"/>
          <w:sz w:val="28"/>
          <w:szCs w:val="28"/>
        </w:rPr>
        <w:t>Tel: 020 3224 4200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  <w:r w:rsidRPr="00E631D0">
        <w:rPr>
          <w:rFonts w:cs="Arial"/>
          <w:sz w:val="28"/>
          <w:szCs w:val="28"/>
        </w:rPr>
        <w:t>The Northern Medical Centre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  <w:r w:rsidRPr="00E631D0">
        <w:rPr>
          <w:rFonts w:cs="Arial"/>
          <w:sz w:val="28"/>
          <w:szCs w:val="28"/>
        </w:rPr>
        <w:t>580 Holloway Road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  <w:r w:rsidRPr="00E631D0">
        <w:rPr>
          <w:rFonts w:cs="Arial"/>
          <w:sz w:val="28"/>
          <w:szCs w:val="28"/>
        </w:rPr>
        <w:t>N7 6LB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  <w:r w:rsidRPr="00E631D0">
        <w:rPr>
          <w:rFonts w:cs="Arial"/>
          <w:sz w:val="28"/>
          <w:szCs w:val="28"/>
        </w:rPr>
        <w:t>Tel: 0203 817 3975</w:t>
      </w:r>
    </w:p>
    <w:p w:rsidR="00E631D0" w:rsidRPr="00E631D0" w:rsidRDefault="00E631D0" w:rsidP="00E631D0">
      <w:pPr>
        <w:ind w:left="-851"/>
        <w:rPr>
          <w:rFonts w:cs="Arial"/>
          <w:color w:val="FF0000"/>
          <w:sz w:val="28"/>
          <w:szCs w:val="28"/>
          <w:shd w:val="clear" w:color="auto" w:fill="FFFFFF"/>
        </w:rPr>
      </w:pPr>
    </w:p>
    <w:p w:rsidR="00E631D0" w:rsidRPr="00E631D0" w:rsidRDefault="00E631D0" w:rsidP="00E631D0">
      <w:pPr>
        <w:ind w:left="-851"/>
        <w:rPr>
          <w:rFonts w:cs="Arial"/>
          <w:b/>
          <w:color w:val="FF0000"/>
          <w:sz w:val="28"/>
          <w:szCs w:val="28"/>
          <w:shd w:val="clear" w:color="auto" w:fill="FFFFFF"/>
        </w:rPr>
      </w:pPr>
    </w:p>
    <w:p w:rsidR="00E631D0" w:rsidRPr="00E631D0" w:rsidRDefault="00E631D0" w:rsidP="00E631D0">
      <w:pPr>
        <w:ind w:left="-851"/>
        <w:rPr>
          <w:rFonts w:cs="Arial"/>
          <w:b/>
          <w:sz w:val="28"/>
          <w:szCs w:val="28"/>
          <w:shd w:val="clear" w:color="auto" w:fill="FFFFFF"/>
        </w:rPr>
      </w:pPr>
      <w:r w:rsidRPr="00E631D0">
        <w:rPr>
          <w:rFonts w:cs="Arial"/>
          <w:b/>
          <w:sz w:val="28"/>
          <w:szCs w:val="28"/>
          <w:shd w:val="clear" w:color="auto" w:fill="FFFFFF"/>
        </w:rPr>
        <w:t>If Category A or B does not apply to your baby, but you would still like your baby to have BCG, there are Private Clinics listed below: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  <w:shd w:val="clear" w:color="auto" w:fill="FFFFFF"/>
        </w:rPr>
      </w:pPr>
    </w:p>
    <w:p w:rsidR="00E631D0" w:rsidRPr="00E631D0" w:rsidRDefault="00E631D0" w:rsidP="00E631D0">
      <w:pPr>
        <w:ind w:left="-851"/>
        <w:rPr>
          <w:rFonts w:cs="Arial"/>
          <w:sz w:val="28"/>
          <w:szCs w:val="28"/>
          <w:shd w:val="clear" w:color="auto" w:fill="FFFFFF"/>
        </w:rPr>
      </w:pPr>
      <w:r w:rsidRPr="00E631D0">
        <w:rPr>
          <w:rFonts w:cs="Arial"/>
          <w:sz w:val="28"/>
          <w:szCs w:val="28"/>
          <w:shd w:val="clear" w:color="auto" w:fill="FFFFFF"/>
        </w:rPr>
        <w:t>Fleet Street Clinic</w:t>
      </w:r>
      <w:r w:rsidRPr="00E631D0">
        <w:rPr>
          <w:rFonts w:cs="Arial"/>
          <w:sz w:val="28"/>
          <w:szCs w:val="28"/>
        </w:rPr>
        <w:br/>
      </w:r>
      <w:r w:rsidRPr="00E631D0">
        <w:rPr>
          <w:rFonts w:cs="Arial"/>
          <w:sz w:val="28"/>
          <w:szCs w:val="28"/>
          <w:shd w:val="clear" w:color="auto" w:fill="FFFFFF"/>
        </w:rPr>
        <w:t>29 Fleet Street</w:t>
      </w:r>
      <w:r w:rsidRPr="00E631D0">
        <w:rPr>
          <w:rFonts w:cs="Arial"/>
          <w:sz w:val="28"/>
          <w:szCs w:val="28"/>
        </w:rPr>
        <w:br/>
      </w:r>
      <w:r w:rsidRPr="00E631D0">
        <w:rPr>
          <w:rFonts w:cs="Arial"/>
          <w:sz w:val="28"/>
          <w:szCs w:val="28"/>
          <w:shd w:val="clear" w:color="auto" w:fill="FFFFFF"/>
        </w:rPr>
        <w:t>London</w:t>
      </w:r>
      <w:r w:rsidRPr="00E631D0">
        <w:rPr>
          <w:rFonts w:cs="Arial"/>
          <w:sz w:val="28"/>
          <w:szCs w:val="28"/>
        </w:rPr>
        <w:br/>
      </w:r>
      <w:r w:rsidRPr="00E631D0">
        <w:rPr>
          <w:rFonts w:cs="Arial"/>
          <w:sz w:val="28"/>
          <w:szCs w:val="28"/>
          <w:shd w:val="clear" w:color="auto" w:fill="FFFFFF"/>
        </w:rPr>
        <w:t>EC4Y 1AA</w:t>
      </w:r>
      <w:r w:rsidRPr="00E631D0">
        <w:rPr>
          <w:rFonts w:cs="Arial"/>
          <w:sz w:val="28"/>
          <w:szCs w:val="28"/>
        </w:rPr>
        <w:br/>
      </w:r>
      <w:r w:rsidRPr="00E631D0">
        <w:rPr>
          <w:rFonts w:cs="Arial"/>
          <w:sz w:val="28"/>
          <w:szCs w:val="28"/>
          <w:shd w:val="clear" w:color="auto" w:fill="FFFFFF"/>
        </w:rPr>
        <w:t>020 7353 5678</w:t>
      </w:r>
    </w:p>
    <w:p w:rsidR="00E631D0" w:rsidRPr="00E631D0" w:rsidRDefault="00E631D0" w:rsidP="00E631D0">
      <w:pPr>
        <w:ind w:left="-851"/>
        <w:rPr>
          <w:rFonts w:cs="Arial"/>
          <w:sz w:val="28"/>
          <w:szCs w:val="28"/>
          <w:shd w:val="clear" w:color="auto" w:fill="FFFFFF"/>
        </w:rPr>
      </w:pPr>
    </w:p>
    <w:p w:rsidR="00E631D0" w:rsidRPr="00E631D0" w:rsidRDefault="00E631D0" w:rsidP="00E631D0">
      <w:pPr>
        <w:pStyle w:val="NormalWeb"/>
        <w:shd w:val="clear" w:color="auto" w:fill="FFFFFF"/>
        <w:spacing w:before="0" w:beforeAutospacing="0" w:after="0" w:afterAutospacing="0"/>
        <w:ind w:left="-851"/>
        <w:textAlignment w:val="baseline"/>
        <w:rPr>
          <w:rFonts w:asciiTheme="minorHAnsi" w:hAnsiTheme="minorHAnsi" w:cs="Arial"/>
          <w:sz w:val="28"/>
          <w:szCs w:val="28"/>
        </w:rPr>
      </w:pPr>
      <w:r w:rsidRPr="00E631D0">
        <w:rPr>
          <w:rFonts w:asciiTheme="minorHAnsi" w:hAnsiTheme="minorHAnsi" w:cs="Arial"/>
          <w:sz w:val="28"/>
          <w:szCs w:val="28"/>
        </w:rPr>
        <w:t xml:space="preserve">999 Medical </w:t>
      </w:r>
      <w:proofErr w:type="gramStart"/>
      <w:r w:rsidRPr="00E631D0">
        <w:rPr>
          <w:rFonts w:asciiTheme="minorHAnsi" w:hAnsiTheme="minorHAnsi" w:cs="Arial"/>
          <w:sz w:val="28"/>
          <w:szCs w:val="28"/>
        </w:rPr>
        <w:t>Centre</w:t>
      </w:r>
      <w:proofErr w:type="gramEnd"/>
      <w:r w:rsidRPr="00E631D0">
        <w:rPr>
          <w:rFonts w:asciiTheme="minorHAnsi" w:hAnsiTheme="minorHAnsi" w:cs="Arial"/>
          <w:sz w:val="28"/>
          <w:szCs w:val="28"/>
        </w:rPr>
        <w:br/>
        <w:t>999 Finchley Road</w:t>
      </w:r>
      <w:r w:rsidRPr="00E631D0">
        <w:rPr>
          <w:rFonts w:asciiTheme="minorHAnsi" w:hAnsiTheme="minorHAnsi" w:cs="Arial"/>
          <w:sz w:val="28"/>
          <w:szCs w:val="28"/>
        </w:rPr>
        <w:br/>
        <w:t>London NW11 7HB</w:t>
      </w:r>
    </w:p>
    <w:p w:rsidR="00E631D0" w:rsidRPr="00E631D0" w:rsidRDefault="00E631D0" w:rsidP="00E631D0">
      <w:pPr>
        <w:pStyle w:val="NormalWeb"/>
        <w:shd w:val="clear" w:color="auto" w:fill="FFFFFF"/>
        <w:spacing w:before="0" w:beforeAutospacing="0" w:after="0" w:afterAutospacing="0"/>
        <w:ind w:left="-851"/>
        <w:textAlignment w:val="baseline"/>
        <w:rPr>
          <w:rFonts w:asciiTheme="minorHAnsi" w:hAnsiTheme="minorHAnsi" w:cs="Arial"/>
          <w:sz w:val="28"/>
          <w:szCs w:val="28"/>
        </w:rPr>
      </w:pPr>
      <w:r w:rsidRPr="00E631D0">
        <w:rPr>
          <w:rStyle w:val="Strong"/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Telephone: </w:t>
      </w:r>
      <w:r w:rsidRPr="00E631D0">
        <w:rPr>
          <w:rFonts w:asciiTheme="minorHAnsi" w:hAnsiTheme="minorHAnsi" w:cs="Arial"/>
          <w:sz w:val="28"/>
          <w:szCs w:val="28"/>
        </w:rPr>
        <w:t>020 8455 9939</w:t>
      </w:r>
      <w:r w:rsidRPr="00E631D0">
        <w:rPr>
          <w:rFonts w:asciiTheme="minorHAnsi" w:hAnsiTheme="minorHAnsi" w:cs="Arial"/>
          <w:sz w:val="28"/>
          <w:szCs w:val="28"/>
        </w:rPr>
        <w:br/>
      </w:r>
      <w:r w:rsidRPr="00E631D0">
        <w:rPr>
          <w:rStyle w:val="Strong"/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Email: </w:t>
      </w:r>
      <w:hyperlink r:id="rId9" w:history="1">
        <w:r w:rsidRPr="00E631D0">
          <w:rPr>
            <w:rStyle w:val="Hyperlink"/>
            <w:rFonts w:asciiTheme="minorHAnsi" w:hAnsiTheme="minorHAnsi" w:cs="Arial"/>
            <w:sz w:val="28"/>
            <w:szCs w:val="28"/>
            <w:bdr w:val="none" w:sz="0" w:space="0" w:color="auto" w:frame="1"/>
          </w:rPr>
          <w:t>reception@999medical.com</w:t>
        </w:r>
      </w:hyperlink>
    </w:p>
    <w:p w:rsidR="00E631D0" w:rsidRPr="00E631D0" w:rsidRDefault="00E631D0" w:rsidP="00E631D0">
      <w:pPr>
        <w:ind w:left="-851"/>
        <w:rPr>
          <w:rFonts w:cs="Arial"/>
          <w:sz w:val="28"/>
          <w:szCs w:val="28"/>
          <w:shd w:val="clear" w:color="auto" w:fill="FFFFFF"/>
        </w:rPr>
      </w:pPr>
    </w:p>
    <w:p w:rsidR="00E631D0" w:rsidRPr="00E631D0" w:rsidRDefault="00E631D0" w:rsidP="00E631D0">
      <w:pPr>
        <w:ind w:left="-851"/>
        <w:rPr>
          <w:rFonts w:cs="Arial"/>
          <w:sz w:val="28"/>
          <w:szCs w:val="28"/>
        </w:rPr>
      </w:pPr>
    </w:p>
    <w:p w:rsidR="00D71A1D" w:rsidRPr="00E631D0" w:rsidRDefault="00D71A1D" w:rsidP="00E631D0">
      <w:pPr>
        <w:ind w:left="-851"/>
        <w:rPr>
          <w:sz w:val="28"/>
          <w:szCs w:val="28"/>
        </w:rPr>
      </w:pPr>
    </w:p>
    <w:sectPr w:rsidR="00D71A1D" w:rsidRPr="00E631D0" w:rsidSect="00FC2CB1">
      <w:pgSz w:w="11906" w:h="16838"/>
      <w:pgMar w:top="568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18EC"/>
    <w:multiLevelType w:val="multilevel"/>
    <w:tmpl w:val="A630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B1"/>
    <w:rsid w:val="005F28F1"/>
    <w:rsid w:val="00664BB7"/>
    <w:rsid w:val="00AE64A5"/>
    <w:rsid w:val="00BD6C12"/>
    <w:rsid w:val="00D71A1D"/>
    <w:rsid w:val="00E631D0"/>
    <w:rsid w:val="00EC41D3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3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31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3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3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31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3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uberculosis-tb-by-country-rates-per-100000-peop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websolutions-host.co.uk/377/files/2012/02/pic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999medical.com?subject=Enquiry%20from%20NLCC%20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emis 2000</cp:lastModifiedBy>
  <cp:revision>2</cp:revision>
  <cp:lastPrinted>2016-10-17T08:19:00Z</cp:lastPrinted>
  <dcterms:created xsi:type="dcterms:W3CDTF">2016-12-22T10:37:00Z</dcterms:created>
  <dcterms:modified xsi:type="dcterms:W3CDTF">2016-12-22T10:37:00Z</dcterms:modified>
</cp:coreProperties>
</file>