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B0" w:rsidRPr="002037B0" w:rsidRDefault="002037B0" w:rsidP="002037B0">
      <w:pPr>
        <w:pBdr>
          <w:bottom w:val="single" w:sz="6" w:space="0" w:color="000000"/>
        </w:pBdr>
        <w:shd w:val="clear" w:color="auto" w:fill="FFFFFF"/>
        <w:spacing w:after="0" w:line="312" w:lineRule="atLeast"/>
        <w:textAlignment w:val="baseline"/>
        <w:outlineLvl w:val="0"/>
        <w:rPr>
          <w:rFonts w:ascii="Arial" w:eastAsia="Times New Roman" w:hAnsi="Arial" w:cs="Arial"/>
          <w:b/>
          <w:bCs/>
          <w:color w:val="0072C6"/>
          <w:kern w:val="36"/>
          <w:sz w:val="32"/>
          <w:szCs w:val="32"/>
          <w:lang w:eastAsia="en-GB"/>
        </w:rPr>
      </w:pPr>
      <w:r w:rsidRPr="002037B0">
        <w:rPr>
          <w:rFonts w:ascii="Arial" w:eastAsia="Times New Roman" w:hAnsi="Arial" w:cs="Arial"/>
          <w:b/>
          <w:bCs/>
          <w:color w:val="0072C6"/>
          <w:kern w:val="36"/>
          <w:sz w:val="32"/>
          <w:szCs w:val="32"/>
          <w:lang w:eastAsia="en-GB"/>
        </w:rPr>
        <w:t>General Data Protection Regulation (GDPR)</w:t>
      </w:r>
    </w:p>
    <w:p w:rsidR="002037B0" w:rsidRPr="002037B0" w:rsidRDefault="002037B0" w:rsidP="002037B0">
      <w:pPr>
        <w:spacing w:after="300" w:line="360" w:lineRule="atLeast"/>
        <w:textAlignment w:val="baseline"/>
        <w:outlineLvl w:val="0"/>
        <w:rPr>
          <w:rFonts w:ascii="Arial" w:eastAsia="Times New Roman" w:hAnsi="Arial" w:cs="Arial"/>
          <w:color w:val="000000"/>
          <w:kern w:val="36"/>
          <w:sz w:val="48"/>
          <w:szCs w:val="48"/>
          <w:lang w:eastAsia="en-GB"/>
        </w:rPr>
      </w:pPr>
      <w:r w:rsidRPr="002037B0">
        <w:rPr>
          <w:rFonts w:ascii="Arial" w:eastAsia="Times New Roman" w:hAnsi="Arial" w:cs="Arial"/>
          <w:color w:val="000000"/>
          <w:kern w:val="36"/>
          <w:sz w:val="48"/>
          <w:szCs w:val="48"/>
          <w:lang w:eastAsia="en-GB"/>
        </w:rPr>
        <w:t>How we use your data</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We’re making it easier for you to find out how we handle your information</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A new data privacy law is being introduced later this year in the UK; as a result we now have a new Privacy Notice effective from 25</w:t>
      </w:r>
      <w:r w:rsidRPr="002037B0">
        <w:rPr>
          <w:rFonts w:ascii="Arial" w:eastAsia="Times New Roman" w:hAnsi="Arial" w:cs="Arial"/>
          <w:color w:val="333333"/>
          <w:sz w:val="15"/>
          <w:szCs w:val="15"/>
          <w:bdr w:val="none" w:sz="0" w:space="0" w:color="auto" w:frame="1"/>
          <w:vertAlign w:val="superscript"/>
          <w:lang w:eastAsia="en-GB"/>
        </w:rPr>
        <w:t>th</w:t>
      </w:r>
      <w:r w:rsidRPr="002037B0">
        <w:rPr>
          <w:rFonts w:ascii="Arial" w:eastAsia="Times New Roman" w:hAnsi="Arial" w:cs="Arial"/>
          <w:color w:val="333333"/>
          <w:sz w:val="24"/>
          <w:szCs w:val="24"/>
          <w:lang w:eastAsia="en-GB"/>
        </w:rPr>
        <w:t> May 2018. To make it easier for you to understand how we protect and use your personal information within the Health service. We are not changing the ways that we use personal information but our new notice will provide you with some additional advice such as:</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Your increased rights in relation to information we hold about you</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How we keep your personal information secure</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types of personal information collected and how we use it</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legal grounds for how your information is used</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How you can opt out of sharing your information</w:t>
      </w:r>
    </w:p>
    <w:p w:rsid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How to have incorrect information changed</w:t>
      </w:r>
    </w:p>
    <w:p w:rsidR="002037B0" w:rsidRPr="002037B0" w:rsidRDefault="002037B0" w:rsidP="002037B0">
      <w:pPr>
        <w:numPr>
          <w:ilvl w:val="0"/>
          <w:numId w:val="1"/>
        </w:num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PRIVACY NOTICE</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 How we use your information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This privacy notice explains why as a Practice we collect information about our patients and how we use that information.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Obonna</w:t>
      </w:r>
      <w:r w:rsidRPr="002037B0">
        <w:rPr>
          <w:rFonts w:ascii="Arial" w:eastAsia="Times New Roman" w:hAnsi="Arial" w:cs="Arial"/>
          <w:color w:val="333333"/>
          <w:sz w:val="24"/>
          <w:szCs w:val="24"/>
          <w:lang w:eastAsia="en-GB"/>
        </w:rPr>
        <w:t xml:space="preserve"> manages patient information in accordance with existing laws and with guidance from organisations that govern the provision of healthcare in England such as the Department of Health and the General Medical Council.</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We are committed to protecting your privacy and will only use information collected lawfully in accordance with:</w:t>
      </w:r>
    </w:p>
    <w:p w:rsidR="002037B0" w:rsidRPr="002037B0" w:rsidRDefault="002037B0" w:rsidP="002037B0">
      <w:pPr>
        <w:numPr>
          <w:ilvl w:val="0"/>
          <w:numId w:val="2"/>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Data Protection Act 1998</w:t>
      </w:r>
    </w:p>
    <w:p w:rsidR="002037B0" w:rsidRPr="002037B0" w:rsidRDefault="002037B0" w:rsidP="002037B0">
      <w:pPr>
        <w:numPr>
          <w:ilvl w:val="0"/>
          <w:numId w:val="2"/>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Human Rights Act 1998</w:t>
      </w:r>
    </w:p>
    <w:p w:rsidR="002037B0" w:rsidRPr="002037B0" w:rsidRDefault="002037B0" w:rsidP="002037B0">
      <w:pPr>
        <w:numPr>
          <w:ilvl w:val="0"/>
          <w:numId w:val="2"/>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Common Law Duty of Confidentiality</w:t>
      </w:r>
    </w:p>
    <w:p w:rsidR="002037B0" w:rsidRPr="002037B0" w:rsidRDefault="002037B0" w:rsidP="002037B0">
      <w:pPr>
        <w:numPr>
          <w:ilvl w:val="0"/>
          <w:numId w:val="2"/>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Health and Social Care Act 2012</w:t>
      </w:r>
    </w:p>
    <w:p w:rsidR="002037B0" w:rsidRDefault="002037B0" w:rsidP="002037B0">
      <w:pPr>
        <w:numPr>
          <w:ilvl w:val="0"/>
          <w:numId w:val="2"/>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NHS Codes of Confidentiality and Information Security</w:t>
      </w:r>
    </w:p>
    <w:p w:rsidR="002037B0" w:rsidRPr="002037B0" w:rsidRDefault="002037B0" w:rsidP="002037B0">
      <w:p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As data controllers, GPs have fair processing responsibilities under the </w:t>
      </w:r>
      <w:r w:rsidRPr="002037B0">
        <w:rPr>
          <w:rFonts w:ascii="Arial" w:eastAsia="Times New Roman" w:hAnsi="Arial" w:cs="Arial"/>
          <w:b/>
          <w:bCs/>
          <w:color w:val="333333"/>
          <w:sz w:val="24"/>
          <w:szCs w:val="24"/>
          <w:bdr w:val="none" w:sz="0" w:space="0" w:color="auto" w:frame="1"/>
          <w:lang w:eastAsia="en-GB"/>
        </w:rPr>
        <w:t>Data Protection Act 1998</w:t>
      </w:r>
      <w:r w:rsidRPr="002037B0">
        <w:rPr>
          <w:rFonts w:ascii="Arial" w:eastAsia="Times New Roman" w:hAnsi="Arial" w:cs="Arial"/>
          <w:color w:val="333333"/>
          <w:sz w:val="24"/>
          <w:szCs w:val="24"/>
          <w:lang w:eastAsia="en-GB"/>
        </w:rPr>
        <w:t>. In practice, this means ensuring that your personal confidential data (PCD) is handled clearly and transparently, and in a reasonably expected way.</w:t>
      </w: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lastRenderedPageBreak/>
        <w:t>The </w:t>
      </w:r>
      <w:r w:rsidRPr="002037B0">
        <w:rPr>
          <w:rFonts w:ascii="Arial" w:eastAsia="Times New Roman" w:hAnsi="Arial" w:cs="Arial"/>
          <w:b/>
          <w:bCs/>
          <w:color w:val="333333"/>
          <w:sz w:val="24"/>
          <w:szCs w:val="24"/>
          <w:bdr w:val="none" w:sz="0" w:space="0" w:color="auto" w:frame="1"/>
          <w:lang w:eastAsia="en-GB"/>
        </w:rPr>
        <w:t>Health and Social Care Act 2012</w:t>
      </w:r>
      <w:r w:rsidRPr="002037B0">
        <w:rPr>
          <w:rFonts w:ascii="Arial" w:eastAsia="Times New Roman" w:hAnsi="Arial" w:cs="Arial"/>
          <w:color w:val="333333"/>
          <w:sz w:val="24"/>
          <w:szCs w:val="24"/>
          <w:lang w:eastAsia="en-GB"/>
        </w:rPr>
        <w:t> changed the way that personal confidential data is processed, therefore it is important that our patients are aware of and understand these changes, and that you have an opportunity to object and know how to do so.</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health care professionals who provide you with care maintain records about your health and any NHS treatment or care you have received (e.g. NHS Hospital Trust, GP Surgery, Walk-in clinic, etc.). These records help to provide you with the best possible healthcare.</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Details about you, such as address and next of kin</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Any contact the practice has had with you, including appointments (emergency or scheduled), clinic visits, etc.</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Notes and reports about your health</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Details about treatment and care received</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Results of investigations, such as laboratory tests, x-rays, etc.</w:t>
      </w:r>
    </w:p>
    <w:p w:rsid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Relevant information from other health professionals, relatives or those who care for you</w:t>
      </w:r>
    </w:p>
    <w:p w:rsidR="002037B0" w:rsidRPr="002037B0" w:rsidRDefault="002037B0" w:rsidP="002037B0">
      <w:pPr>
        <w:numPr>
          <w:ilvl w:val="0"/>
          <w:numId w:val="3"/>
        </w:num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practice collects and holds data for the sole purpose of providing healthcare services to our patients and we will ensure that the information is kept confidential. However, we can disclose personal information if:</w:t>
      </w:r>
    </w:p>
    <w:p w:rsidR="002037B0" w:rsidRPr="002037B0" w:rsidRDefault="002037B0" w:rsidP="002037B0">
      <w:pPr>
        <w:numPr>
          <w:ilvl w:val="0"/>
          <w:numId w:val="4"/>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It is required by law</w:t>
      </w:r>
    </w:p>
    <w:p w:rsidR="002037B0" w:rsidRPr="002037B0" w:rsidRDefault="002037B0" w:rsidP="002037B0">
      <w:pPr>
        <w:numPr>
          <w:ilvl w:val="0"/>
          <w:numId w:val="4"/>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You provide consent – either implicitly or for the sake of their own care, or explicitly for other purposes</w:t>
      </w:r>
    </w:p>
    <w:p w:rsidR="002037B0" w:rsidRDefault="002037B0" w:rsidP="002037B0">
      <w:pPr>
        <w:numPr>
          <w:ilvl w:val="0"/>
          <w:numId w:val="4"/>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It is justified to be in the public interest</w:t>
      </w:r>
    </w:p>
    <w:p w:rsidR="002037B0" w:rsidRPr="002037B0" w:rsidRDefault="002037B0" w:rsidP="002037B0">
      <w:p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Some of this information will be held centrally and used for statistical purposes. Where we hold data centrally, we take strict and secure measures to ensure that individual patients cannot be identified.</w:t>
      </w: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lastRenderedPageBreak/>
        <w:t>Information may be used for </w:t>
      </w:r>
      <w:r w:rsidRPr="002037B0">
        <w:rPr>
          <w:rFonts w:ascii="Arial" w:eastAsia="Times New Roman" w:hAnsi="Arial" w:cs="Arial"/>
          <w:b/>
          <w:bCs/>
          <w:color w:val="333333"/>
          <w:sz w:val="24"/>
          <w:szCs w:val="24"/>
          <w:bdr w:val="none" w:sz="0" w:space="0" w:color="auto" w:frame="1"/>
          <w:lang w:eastAsia="en-GB"/>
        </w:rPr>
        <w:t>clinical audit</w:t>
      </w:r>
      <w:r w:rsidRPr="002037B0">
        <w:rPr>
          <w:rFonts w:ascii="Arial" w:eastAsia="Times New Roman" w:hAnsi="Arial" w:cs="Arial"/>
          <w:color w:val="333333"/>
          <w:sz w:val="24"/>
          <w:szCs w:val="24"/>
          <w:lang w:eastAsia="en-GB"/>
        </w:rPr>
        <w:t> purposes to monitor the quality of service provided, and may be held centrally and used for statistical purposes. Where we do this we ensure that patient records cannot be identified.</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Sometimes your information may be requested to be used for </w:t>
      </w:r>
      <w:r w:rsidRPr="002037B0">
        <w:rPr>
          <w:rFonts w:ascii="Arial" w:eastAsia="Times New Roman" w:hAnsi="Arial" w:cs="Arial"/>
          <w:b/>
          <w:bCs/>
          <w:color w:val="333333"/>
          <w:sz w:val="24"/>
          <w:szCs w:val="24"/>
          <w:bdr w:val="none" w:sz="0" w:space="0" w:color="auto" w:frame="1"/>
          <w:lang w:eastAsia="en-GB"/>
        </w:rPr>
        <w:t>clinical research</w:t>
      </w:r>
      <w:r w:rsidRPr="002037B0">
        <w:rPr>
          <w:rFonts w:ascii="Arial" w:eastAsia="Times New Roman" w:hAnsi="Arial" w:cs="Arial"/>
          <w:color w:val="333333"/>
          <w:sz w:val="24"/>
          <w:szCs w:val="24"/>
          <w:lang w:eastAsia="en-GB"/>
        </w:rPr>
        <w:t> purposes – the practice will always endeavour to gain your consent before releasing the information.</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Improvements in information technology are also making it possible for us to share data with other healthcare providers with the objective of providing you with better care.</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A patient can object to their personal information being shared with other health care providers but if this limits the treatment that you can receive then the doctor will explain this to you at the time.</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Mobile Telephone</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If you provide us with your mobile phone number we may use this to send you text reminders about any appointments or other health screening information being carried out.</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Risk Stratification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 xml:space="preserve">Information about you is collected from a number of sources including NHS Trusts and from this GP practice. A risk score is then arrived at through an analysis of your </w:t>
      </w:r>
      <w:r w:rsidRPr="002037B0">
        <w:rPr>
          <w:rFonts w:ascii="Arial" w:eastAsia="Times New Roman" w:hAnsi="Arial" w:cs="Arial"/>
          <w:color w:val="333333"/>
          <w:sz w:val="24"/>
          <w:szCs w:val="24"/>
          <w:lang w:eastAsia="en-GB"/>
        </w:rPr>
        <w:lastRenderedPageBreak/>
        <w:t>de-identified information using software provided by EMIS as the data processor and is provided back in an identifiable form to your GP or member of your care team as data controller.</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Risk stratification enables your GP to focus on preventing ill health and not just the treatment of sickness. If necessary your GP may be able to offer you additional services.</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Please note that you have the right to opt out of Risk Stratification.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Should you have any concerns about how your information is managed, or wish to opt out of any data collection at the practice, please contact the practice, or your healthcare professional to discuss how the disclosure of your personal information can be limited.</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Patients have the right to change their minds and reverse a previous decision. Please contact the practice, if you change your mind regarding any previous choice.</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Invoice Validation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How do we maintain the confidentiality of your records?</w:t>
      </w:r>
    </w:p>
    <w:p w:rsid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lastRenderedPageBreak/>
        <w:t>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 is strictly on a need-to-know basis.</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Who are our partner organisations?</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We may also have to share your information, subject to strict agreements on how it will be used, with the following organisations: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NHS Trusts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Specialist Trusts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Independent Contractors such as dentists, opticians, pharmacists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Private Sector Providers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Voluntary Sector Providers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Ambulance Trusts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Clinical Commissioning Groups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Social Care Services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Local Authorities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Education Services</w:t>
      </w:r>
    </w:p>
    <w:p w:rsidR="002037B0" w:rsidRP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Fire and Rescue Services</w:t>
      </w:r>
    </w:p>
    <w:p w:rsidR="002037B0" w:rsidRDefault="002037B0" w:rsidP="002037B0">
      <w:pPr>
        <w:numPr>
          <w:ilvl w:val="0"/>
          <w:numId w:val="5"/>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Police</w:t>
      </w:r>
    </w:p>
    <w:p w:rsidR="002037B0" w:rsidRPr="002037B0" w:rsidRDefault="002037B0" w:rsidP="002037B0">
      <w:p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Lawful reasons for processing Special Category Data</w:t>
      </w: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 </w:t>
      </w:r>
      <w:r w:rsidRPr="002037B0">
        <w:rPr>
          <w:rFonts w:ascii="Arial" w:eastAsia="Times New Roman" w:hAnsi="Arial" w:cs="Arial"/>
          <w:color w:val="333333"/>
          <w:sz w:val="24"/>
          <w:szCs w:val="24"/>
          <w:lang w:eastAsia="en-GB"/>
        </w:rPr>
        <w:t>Necessary for the purpose of preventative or occupational medicine for assessing the working capacity of the employee, medical diagnosis, the provision of health or social care or treatment or management of health or social care systems and services on the basis of Union or members state law or a contract with a health professional.</w:t>
      </w: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lastRenderedPageBreak/>
        <w:t>Access to personal information</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You have a right under the </w:t>
      </w:r>
      <w:r w:rsidRPr="002037B0">
        <w:rPr>
          <w:rFonts w:ascii="Arial" w:eastAsia="Times New Roman" w:hAnsi="Arial" w:cs="Arial"/>
          <w:b/>
          <w:bCs/>
          <w:color w:val="333333"/>
          <w:sz w:val="24"/>
          <w:szCs w:val="24"/>
          <w:bdr w:val="none" w:sz="0" w:space="0" w:color="auto" w:frame="1"/>
          <w:lang w:eastAsia="en-GB"/>
        </w:rPr>
        <w:t>Data Protection Act 1998</w:t>
      </w:r>
      <w:r w:rsidRPr="002037B0">
        <w:rPr>
          <w:rFonts w:ascii="Arial" w:eastAsia="Times New Roman" w:hAnsi="Arial" w:cs="Arial"/>
          <w:color w:val="333333"/>
          <w:sz w:val="24"/>
          <w:szCs w:val="24"/>
          <w:lang w:eastAsia="en-GB"/>
        </w:rPr>
        <w:t> to access/view information the practice holds about you, and to have it amended or removed should it be inaccurate. This is known as ‘the right of subject access’. If we do hold information about you we will:</w:t>
      </w:r>
    </w:p>
    <w:p w:rsidR="002037B0" w:rsidRPr="002037B0" w:rsidRDefault="002037B0" w:rsidP="002037B0">
      <w:pPr>
        <w:numPr>
          <w:ilvl w:val="0"/>
          <w:numId w:val="6"/>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give you a description of it</w:t>
      </w:r>
    </w:p>
    <w:p w:rsidR="002037B0" w:rsidRPr="002037B0" w:rsidRDefault="002037B0" w:rsidP="002037B0">
      <w:pPr>
        <w:numPr>
          <w:ilvl w:val="0"/>
          <w:numId w:val="6"/>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tell you why we are holding it</w:t>
      </w:r>
    </w:p>
    <w:p w:rsidR="002037B0" w:rsidRPr="002037B0" w:rsidRDefault="002037B0" w:rsidP="002037B0">
      <w:pPr>
        <w:numPr>
          <w:ilvl w:val="0"/>
          <w:numId w:val="6"/>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tell you who it could be disclosed to</w:t>
      </w:r>
    </w:p>
    <w:p w:rsidR="002037B0" w:rsidRDefault="002037B0" w:rsidP="002037B0">
      <w:pPr>
        <w:numPr>
          <w:ilvl w:val="0"/>
          <w:numId w:val="6"/>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let you have a copy of the information in an intelligible form</w:t>
      </w:r>
    </w:p>
    <w:p w:rsidR="002037B0" w:rsidRPr="002037B0" w:rsidRDefault="002037B0" w:rsidP="002037B0">
      <w:pPr>
        <w:spacing w:after="0" w:line="360" w:lineRule="atLeast"/>
        <w:ind w:left="660"/>
        <w:textAlignment w:val="baseline"/>
        <w:rPr>
          <w:rFonts w:ascii="Arial" w:eastAsia="Times New Roman" w:hAnsi="Arial" w:cs="Arial"/>
          <w:color w:val="333333"/>
          <w:sz w:val="24"/>
          <w:szCs w:val="24"/>
          <w:lang w:eastAsia="en-GB"/>
        </w:rPr>
      </w:pP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If you would like to make a ‘data subject access request’, please contact the practice who will provide you with the application form, alternatively you can download the application form from the link below. You are required to present proof of ID and residency to practice staff for authorisation, with your completed application form.</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bookmarkStart w:id="0" w:name="_GoBack"/>
      <w:bookmarkEnd w:id="0"/>
      <w:r w:rsidRPr="002037B0">
        <w:rPr>
          <w:rFonts w:ascii="Arial" w:eastAsia="Times New Roman" w:hAnsi="Arial" w:cs="Arial"/>
          <w:color w:val="333333"/>
          <w:sz w:val="24"/>
          <w:szCs w:val="24"/>
          <w:lang w:eastAsia="en-GB"/>
        </w:rPr>
        <w:t>The practice has a minimum of 1 calendar month to respond to your completed request.</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practice is registered as a data controller under the Data Protection Act 1998.</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Change of Details</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Notification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Who is the Data Controller?</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Data Controller, responsible for keeping your informa</w:t>
      </w:r>
      <w:r>
        <w:rPr>
          <w:rFonts w:ascii="Arial" w:eastAsia="Times New Roman" w:hAnsi="Arial" w:cs="Arial"/>
          <w:color w:val="333333"/>
          <w:sz w:val="24"/>
          <w:szCs w:val="24"/>
          <w:lang w:eastAsia="en-GB"/>
        </w:rPr>
        <w:t>tion secure and confidential is</w:t>
      </w:r>
      <w:r w:rsidRPr="002037B0">
        <w:rPr>
          <w:rFonts w:ascii="Arial" w:eastAsia="Times New Roman" w:hAnsi="Arial" w:cs="Arial"/>
          <w:color w:val="333333"/>
          <w:sz w:val="24"/>
          <w:szCs w:val="24"/>
          <w:lang w:eastAsia="en-GB"/>
        </w:rPr>
        <w:t xml:space="preserve"> the </w:t>
      </w:r>
      <w:r>
        <w:rPr>
          <w:rFonts w:ascii="Arial" w:eastAsia="Times New Roman" w:hAnsi="Arial" w:cs="Arial"/>
          <w:color w:val="333333"/>
          <w:sz w:val="24"/>
          <w:szCs w:val="24"/>
          <w:lang w:eastAsia="en-GB"/>
        </w:rPr>
        <w:t>Dr Rex Obonna</w:t>
      </w:r>
      <w:r w:rsidRPr="002037B0">
        <w:rPr>
          <w:rFonts w:ascii="Arial" w:eastAsia="Times New Roman" w:hAnsi="Arial" w:cs="Arial"/>
          <w:color w:val="333333"/>
          <w:sz w:val="24"/>
          <w:szCs w:val="24"/>
          <w:lang w:eastAsia="en-GB"/>
        </w:rPr>
        <w:t>. Any changes to this will be published on our website and displayed in prominent notices in the surgery.</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The Practice</w:t>
      </w:r>
      <w:r w:rsidRPr="002037B0">
        <w:rPr>
          <w:rFonts w:ascii="Arial" w:eastAsia="Times New Roman" w:hAnsi="Arial" w:cs="Arial"/>
          <w:color w:val="333333"/>
          <w:sz w:val="24"/>
          <w:szCs w:val="24"/>
          <w:lang w:eastAsia="en-GB"/>
        </w:rPr>
        <w:t xml:space="preserve"> is registered as a data controller under the Data Protection Act 1998.</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b/>
          <w:bCs/>
          <w:color w:val="333333"/>
          <w:sz w:val="24"/>
          <w:szCs w:val="24"/>
          <w:bdr w:val="none" w:sz="0" w:space="0" w:color="auto" w:frame="1"/>
          <w:lang w:eastAsia="en-GB"/>
        </w:rPr>
        <w:t>Further information</w:t>
      </w:r>
    </w:p>
    <w:p w:rsidR="002037B0" w:rsidRPr="002037B0" w:rsidRDefault="002037B0" w:rsidP="002037B0">
      <w:pPr>
        <w:spacing w:after="36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Further information about the way in which the NHS uses personal information and your rights in that respect can be found in:</w:t>
      </w:r>
    </w:p>
    <w:p w:rsidR="002037B0" w:rsidRPr="002037B0" w:rsidRDefault="002037B0" w:rsidP="002037B0">
      <w:pPr>
        <w:numPr>
          <w:ilvl w:val="0"/>
          <w:numId w:val="7"/>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NHS Care Record Guarantee : </w:t>
      </w:r>
      <w:hyperlink r:id="rId6" w:history="1">
        <w:r w:rsidRPr="002037B0">
          <w:rPr>
            <w:rFonts w:ascii="Arial" w:eastAsia="Times New Roman" w:hAnsi="Arial" w:cs="Arial"/>
            <w:color w:val="743399"/>
            <w:sz w:val="24"/>
            <w:szCs w:val="24"/>
            <w:u w:val="single"/>
            <w:bdr w:val="none" w:sz="0" w:space="0" w:color="auto" w:frame="1"/>
            <w:lang w:eastAsia="en-GB"/>
          </w:rPr>
          <w:t>http://www.nigb.nhs.uk/pubs/nhscrg.pdf</w:t>
        </w:r>
      </w:hyperlink>
    </w:p>
    <w:p w:rsidR="002037B0" w:rsidRPr="002037B0" w:rsidRDefault="002037B0" w:rsidP="002037B0">
      <w:pPr>
        <w:numPr>
          <w:ilvl w:val="0"/>
          <w:numId w:val="7"/>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NHS Constitution : </w:t>
      </w:r>
      <w:hyperlink r:id="rId7" w:history="1">
        <w:r w:rsidRPr="002037B0">
          <w:rPr>
            <w:rFonts w:ascii="Arial" w:eastAsia="Times New Roman" w:hAnsi="Arial" w:cs="Arial"/>
            <w:color w:val="743399"/>
            <w:sz w:val="24"/>
            <w:szCs w:val="24"/>
            <w:u w:val="single"/>
            <w:bdr w:val="none" w:sz="0" w:space="0" w:color="auto" w:frame="1"/>
            <w:lang w:eastAsia="en-GB"/>
          </w:rPr>
          <w:t>https://www.gov.uk/government/publications/the-nhs-constitution-for-england</w:t>
        </w:r>
      </w:hyperlink>
    </w:p>
    <w:p w:rsidR="002037B0" w:rsidRDefault="002037B0" w:rsidP="002037B0">
      <w:pPr>
        <w:numPr>
          <w:ilvl w:val="0"/>
          <w:numId w:val="7"/>
        </w:numPr>
        <w:spacing w:after="0" w:line="360" w:lineRule="atLeast"/>
        <w:ind w:left="660"/>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NHS Digital’s Guide to Confidentiality in Health &amp; Social Care gives more information on the rules around information sharing : </w:t>
      </w:r>
      <w:hyperlink r:id="rId8" w:history="1">
        <w:r w:rsidRPr="002037B0">
          <w:rPr>
            <w:rFonts w:ascii="Arial" w:eastAsia="Times New Roman" w:hAnsi="Arial" w:cs="Arial"/>
            <w:color w:val="743399"/>
            <w:sz w:val="24"/>
            <w:szCs w:val="24"/>
            <w:u w:val="single"/>
            <w:bdr w:val="none" w:sz="0" w:space="0" w:color="auto" w:frame="1"/>
            <w:lang w:eastAsia="en-GB"/>
          </w:rPr>
          <w:t>http://content.digital.nhs.uk/article/4979/Assuring-information</w:t>
        </w:r>
      </w:hyperlink>
    </w:p>
    <w:p w:rsidR="002037B0" w:rsidRPr="002037B0" w:rsidRDefault="002037B0" w:rsidP="002037B0">
      <w:pPr>
        <w:numPr>
          <w:ilvl w:val="0"/>
          <w:numId w:val="7"/>
        </w:numPr>
        <w:spacing w:after="0" w:line="360" w:lineRule="atLeast"/>
        <w:ind w:left="660"/>
        <w:textAlignment w:val="baseline"/>
        <w:rPr>
          <w:rFonts w:ascii="Arial" w:eastAsia="Times New Roman" w:hAnsi="Arial" w:cs="Arial"/>
          <w:color w:val="333333"/>
          <w:sz w:val="24"/>
          <w:szCs w:val="24"/>
          <w:lang w:eastAsia="en-GB"/>
        </w:rPr>
      </w:pP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 xml:space="preserve">An independent review of information about patients is shared across the health and care system led by Dame Fiona </w:t>
      </w:r>
      <w:proofErr w:type="spellStart"/>
      <w:r w:rsidRPr="002037B0">
        <w:rPr>
          <w:rFonts w:ascii="Arial" w:eastAsia="Times New Roman" w:hAnsi="Arial" w:cs="Arial"/>
          <w:color w:val="333333"/>
          <w:sz w:val="24"/>
          <w:szCs w:val="24"/>
          <w:lang w:eastAsia="en-GB"/>
        </w:rPr>
        <w:t>Caldicott</w:t>
      </w:r>
      <w:proofErr w:type="spellEnd"/>
      <w:r w:rsidRPr="002037B0">
        <w:rPr>
          <w:rFonts w:ascii="Arial" w:eastAsia="Times New Roman" w:hAnsi="Arial" w:cs="Arial"/>
          <w:color w:val="333333"/>
          <w:sz w:val="24"/>
          <w:szCs w:val="24"/>
          <w:lang w:eastAsia="en-GB"/>
        </w:rPr>
        <w:t xml:space="preserve"> was conducted in 2012. The report, </w:t>
      </w:r>
      <w:r w:rsidRPr="002037B0">
        <w:rPr>
          <w:rFonts w:ascii="Arial" w:eastAsia="Times New Roman" w:hAnsi="Arial" w:cs="Arial"/>
          <w:b/>
          <w:bCs/>
          <w:i/>
          <w:iCs/>
          <w:color w:val="333333"/>
          <w:sz w:val="24"/>
          <w:szCs w:val="24"/>
          <w:bdr w:val="none" w:sz="0" w:space="0" w:color="auto" w:frame="1"/>
          <w:lang w:eastAsia="en-GB"/>
        </w:rPr>
        <w:t>Information: To share or not to share? The Information Governance Review</w:t>
      </w:r>
      <w:r w:rsidRPr="002037B0">
        <w:rPr>
          <w:rFonts w:ascii="Arial" w:eastAsia="Times New Roman" w:hAnsi="Arial" w:cs="Arial"/>
          <w:color w:val="333333"/>
          <w:sz w:val="24"/>
          <w:szCs w:val="24"/>
          <w:lang w:eastAsia="en-GB"/>
        </w:rPr>
        <w:t>, be found at: </w:t>
      </w:r>
      <w:hyperlink r:id="rId9" w:history="1">
        <w:r w:rsidRPr="002037B0">
          <w:rPr>
            <w:rFonts w:ascii="Arial" w:eastAsia="Times New Roman" w:hAnsi="Arial" w:cs="Arial"/>
            <w:color w:val="743399"/>
            <w:sz w:val="24"/>
            <w:szCs w:val="24"/>
            <w:u w:val="single"/>
            <w:bdr w:val="none" w:sz="0" w:space="0" w:color="auto" w:frame="1"/>
            <w:lang w:eastAsia="en-GB"/>
          </w:rPr>
          <w:t>https://www.gov.uk/government/publications/the-information-governance-review</w:t>
        </w:r>
      </w:hyperlink>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Default="00F96E1A" w:rsidP="002037B0">
      <w:pPr>
        <w:spacing w:after="0" w:line="360" w:lineRule="atLeast"/>
        <w:textAlignment w:val="baseline"/>
        <w:rPr>
          <w:rFonts w:ascii="Arial" w:eastAsia="Times New Roman" w:hAnsi="Arial" w:cs="Arial"/>
          <w:color w:val="333333"/>
          <w:sz w:val="24"/>
          <w:szCs w:val="24"/>
          <w:lang w:eastAsia="en-GB"/>
        </w:rPr>
      </w:pPr>
      <w:hyperlink r:id="rId10" w:history="1">
        <w:r w:rsidR="002037B0" w:rsidRPr="002037B0">
          <w:rPr>
            <w:rFonts w:ascii="Arial" w:eastAsia="Times New Roman" w:hAnsi="Arial" w:cs="Arial"/>
            <w:i/>
            <w:iCs/>
            <w:color w:val="743399"/>
            <w:sz w:val="24"/>
            <w:szCs w:val="24"/>
            <w:u w:val="single"/>
            <w:bdr w:val="none" w:sz="0" w:space="0" w:color="auto" w:frame="1"/>
            <w:lang w:eastAsia="en-GB"/>
          </w:rPr>
          <w:t xml:space="preserve">NHS England – Better Data, Informed Commissioning, </w:t>
        </w:r>
        <w:proofErr w:type="gramStart"/>
        <w:r w:rsidR="002037B0" w:rsidRPr="002037B0">
          <w:rPr>
            <w:rFonts w:ascii="Arial" w:eastAsia="Times New Roman" w:hAnsi="Arial" w:cs="Arial"/>
            <w:i/>
            <w:iCs/>
            <w:color w:val="743399"/>
            <w:sz w:val="24"/>
            <w:szCs w:val="24"/>
            <w:u w:val="single"/>
            <w:bdr w:val="none" w:sz="0" w:space="0" w:color="auto" w:frame="1"/>
            <w:lang w:eastAsia="en-GB"/>
          </w:rPr>
          <w:t>Driving</w:t>
        </w:r>
        <w:proofErr w:type="gramEnd"/>
        <w:r w:rsidR="002037B0" w:rsidRPr="002037B0">
          <w:rPr>
            <w:rFonts w:ascii="Arial" w:eastAsia="Times New Roman" w:hAnsi="Arial" w:cs="Arial"/>
            <w:i/>
            <w:iCs/>
            <w:color w:val="743399"/>
            <w:sz w:val="24"/>
            <w:szCs w:val="24"/>
            <w:u w:val="single"/>
            <w:bdr w:val="none" w:sz="0" w:space="0" w:color="auto" w:frame="1"/>
            <w:lang w:eastAsia="en-GB"/>
          </w:rPr>
          <w:t xml:space="preserve"> Improved Outcomes: Clinical Data Sets</w:t>
        </w:r>
      </w:hyperlink>
      <w:r w:rsidR="002037B0" w:rsidRPr="002037B0">
        <w:rPr>
          <w:rFonts w:ascii="Arial" w:eastAsia="Times New Roman" w:hAnsi="Arial" w:cs="Arial"/>
          <w:color w:val="333333"/>
          <w:sz w:val="24"/>
          <w:szCs w:val="24"/>
          <w:lang w:eastAsia="en-GB"/>
        </w:rPr>
        <w:t> provides further information about the data flowing within the NHS to support commissioning.</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Please visit the </w:t>
      </w:r>
      <w:hyperlink r:id="rId11" w:history="1">
        <w:r w:rsidRPr="002037B0">
          <w:rPr>
            <w:rFonts w:ascii="Arial" w:eastAsia="Times New Roman" w:hAnsi="Arial" w:cs="Arial"/>
            <w:color w:val="743399"/>
            <w:sz w:val="24"/>
            <w:szCs w:val="24"/>
            <w:u w:val="single"/>
            <w:bdr w:val="none" w:sz="0" w:space="0" w:color="auto" w:frame="1"/>
            <w:lang w:eastAsia="en-GB"/>
          </w:rPr>
          <w:t>NHS Digital website</w:t>
        </w:r>
      </w:hyperlink>
      <w:r w:rsidRPr="002037B0">
        <w:rPr>
          <w:rFonts w:ascii="Arial" w:eastAsia="Times New Roman" w:hAnsi="Arial" w:cs="Arial"/>
          <w:color w:val="333333"/>
          <w:sz w:val="24"/>
          <w:szCs w:val="24"/>
          <w:lang w:eastAsia="en-GB"/>
        </w:rPr>
        <w:t> for further information about their work. Information about their responsibility for collecting data from across the health and social care system can be found.</w:t>
      </w: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p>
    <w:p w:rsidR="002037B0" w:rsidRPr="002037B0" w:rsidRDefault="002037B0" w:rsidP="002037B0">
      <w:pPr>
        <w:spacing w:after="0"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2" w:history="1">
        <w:r w:rsidRPr="002037B0">
          <w:rPr>
            <w:rFonts w:ascii="Arial" w:eastAsia="Times New Roman" w:hAnsi="Arial" w:cs="Arial"/>
            <w:color w:val="743399"/>
            <w:sz w:val="24"/>
            <w:szCs w:val="24"/>
            <w:u w:val="single"/>
            <w:bdr w:val="none" w:sz="0" w:space="0" w:color="auto" w:frame="1"/>
            <w:lang w:eastAsia="en-GB"/>
          </w:rPr>
          <w:t>www.ico.gov.uk</w:t>
        </w:r>
      </w:hyperlink>
    </w:p>
    <w:p w:rsidR="002037B0" w:rsidRPr="002037B0" w:rsidRDefault="002037B0" w:rsidP="002037B0">
      <w:pPr>
        <w:spacing w:line="360" w:lineRule="atLeast"/>
        <w:textAlignment w:val="baseline"/>
        <w:rPr>
          <w:rFonts w:ascii="Arial" w:eastAsia="Times New Roman" w:hAnsi="Arial" w:cs="Arial"/>
          <w:color w:val="333333"/>
          <w:sz w:val="24"/>
          <w:szCs w:val="24"/>
          <w:lang w:eastAsia="en-GB"/>
        </w:rPr>
      </w:pPr>
      <w:r w:rsidRPr="002037B0">
        <w:rPr>
          <w:rFonts w:ascii="Arial" w:eastAsia="Times New Roman" w:hAnsi="Arial" w:cs="Arial"/>
          <w:color w:val="333333"/>
          <w:sz w:val="24"/>
          <w:szCs w:val="24"/>
          <w:lang w:eastAsia="en-GB"/>
        </w:rPr>
        <w:t> </w:t>
      </w:r>
    </w:p>
    <w:p w:rsidR="00B03367" w:rsidRDefault="00B03367"/>
    <w:sectPr w:rsidR="00B0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A28"/>
    <w:multiLevelType w:val="multilevel"/>
    <w:tmpl w:val="BDAE5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D7CF9"/>
    <w:multiLevelType w:val="multilevel"/>
    <w:tmpl w:val="6310D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37BD4"/>
    <w:multiLevelType w:val="multilevel"/>
    <w:tmpl w:val="7032D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C7225"/>
    <w:multiLevelType w:val="multilevel"/>
    <w:tmpl w:val="683AE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B0AF3"/>
    <w:multiLevelType w:val="multilevel"/>
    <w:tmpl w:val="7DA82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51E9C"/>
    <w:multiLevelType w:val="multilevel"/>
    <w:tmpl w:val="EC169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66787"/>
    <w:multiLevelType w:val="multilevel"/>
    <w:tmpl w:val="EC42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B0"/>
    <w:rsid w:val="002037B0"/>
    <w:rsid w:val="00B03367"/>
    <w:rsid w:val="00F9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618">
      <w:bodyDiv w:val="1"/>
      <w:marLeft w:val="0"/>
      <w:marRight w:val="0"/>
      <w:marTop w:val="0"/>
      <w:marBottom w:val="0"/>
      <w:divBdr>
        <w:top w:val="none" w:sz="0" w:space="0" w:color="auto"/>
        <w:left w:val="none" w:sz="0" w:space="0" w:color="auto"/>
        <w:bottom w:val="none" w:sz="0" w:space="0" w:color="auto"/>
        <w:right w:val="none" w:sz="0" w:space="0" w:color="auto"/>
      </w:divBdr>
      <w:divsChild>
        <w:div w:id="1136727339">
          <w:marLeft w:val="0"/>
          <w:marRight w:val="0"/>
          <w:marTop w:val="0"/>
          <w:marBottom w:val="0"/>
          <w:divBdr>
            <w:top w:val="none" w:sz="0" w:space="0" w:color="auto"/>
            <w:left w:val="none" w:sz="0" w:space="0" w:color="auto"/>
            <w:bottom w:val="none" w:sz="0" w:space="0" w:color="auto"/>
            <w:right w:val="none" w:sz="0" w:space="0" w:color="auto"/>
          </w:divBdr>
          <w:divsChild>
            <w:div w:id="1555853161">
              <w:marLeft w:val="0"/>
              <w:marRight w:val="-3600"/>
              <w:marTop w:val="0"/>
              <w:marBottom w:val="0"/>
              <w:divBdr>
                <w:top w:val="none" w:sz="0" w:space="0" w:color="auto"/>
                <w:left w:val="none" w:sz="0" w:space="0" w:color="auto"/>
                <w:bottom w:val="none" w:sz="0" w:space="0" w:color="auto"/>
                <w:right w:val="none" w:sz="0" w:space="0" w:color="auto"/>
              </w:divBdr>
              <w:divsChild>
                <w:div w:id="546381328">
                  <w:marLeft w:val="0"/>
                  <w:marRight w:val="0"/>
                  <w:marTop w:val="300"/>
                  <w:marBottom w:val="0"/>
                  <w:divBdr>
                    <w:top w:val="none" w:sz="0" w:space="0" w:color="auto"/>
                    <w:left w:val="none" w:sz="0" w:space="0" w:color="auto"/>
                    <w:bottom w:val="none" w:sz="0" w:space="0" w:color="auto"/>
                    <w:right w:val="none" w:sz="0" w:space="0" w:color="auto"/>
                  </w:divBdr>
                  <w:divsChild>
                    <w:div w:id="1843009288">
                      <w:marLeft w:val="300"/>
                      <w:marRight w:val="4200"/>
                      <w:marTop w:val="0"/>
                      <w:marBottom w:val="540"/>
                      <w:divBdr>
                        <w:top w:val="none" w:sz="0" w:space="0" w:color="auto"/>
                        <w:left w:val="none" w:sz="0" w:space="0" w:color="auto"/>
                        <w:bottom w:val="none" w:sz="0" w:space="0" w:color="auto"/>
                        <w:right w:val="none" w:sz="0" w:space="0" w:color="auto"/>
                      </w:divBdr>
                      <w:divsChild>
                        <w:div w:id="876508735">
                          <w:marLeft w:val="0"/>
                          <w:marRight w:val="0"/>
                          <w:marTop w:val="0"/>
                          <w:marBottom w:val="720"/>
                          <w:divBdr>
                            <w:top w:val="none" w:sz="0" w:space="0" w:color="auto"/>
                            <w:left w:val="none" w:sz="0" w:space="0" w:color="auto"/>
                            <w:bottom w:val="none" w:sz="0" w:space="0" w:color="auto"/>
                            <w:right w:val="none" w:sz="0" w:space="0" w:color="auto"/>
                          </w:divBdr>
                          <w:divsChild>
                            <w:div w:id="15536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article/4979/Assuring-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b.nhs.uk/pubs/nhscrg.pdf" TargetMode="External"/><Relationship Id="rId11" Type="http://schemas.openxmlformats.org/officeDocument/2006/relationships/hyperlink" Target="http://content.digital.nhs.uk/collectingdata" TargetMode="External"/><Relationship Id="rId5" Type="http://schemas.openxmlformats.org/officeDocument/2006/relationships/webSettings" Target="webSettings.xml"/><Relationship Id="rId10" Type="http://schemas.openxmlformats.org/officeDocument/2006/relationships/hyperlink" Target="http://www.thelakesidesurgery.co.uk/modules/downloads/download.php?file_name=26" TargetMode="External"/><Relationship Id="rId4" Type="http://schemas.openxmlformats.org/officeDocument/2006/relationships/settings" Target="settings.xml"/><Relationship Id="rId9" Type="http://schemas.openxmlformats.org/officeDocument/2006/relationships/hyperlink" Target="https://www.gov.uk/government/publications/the-information-governance-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Christina</dc:creator>
  <cp:lastModifiedBy>Barrow Jamieleigh</cp:lastModifiedBy>
  <cp:revision>2</cp:revision>
  <dcterms:created xsi:type="dcterms:W3CDTF">2018-06-27T14:37:00Z</dcterms:created>
  <dcterms:modified xsi:type="dcterms:W3CDTF">2018-06-27T14:37:00Z</dcterms:modified>
</cp:coreProperties>
</file>