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BA" w:rsidRDefault="002159BA" w:rsidP="00C66B93">
      <w:pPr>
        <w:autoSpaceDE w:val="0"/>
        <w:autoSpaceDN w:val="0"/>
        <w:adjustRightInd w:val="0"/>
        <w:spacing w:after="0" w:line="240" w:lineRule="auto"/>
        <w:ind w:right="746"/>
        <w:jc w:val="both"/>
        <w:rPr>
          <w:rFonts w:cs="Calibri"/>
          <w:color w:val="000000"/>
        </w:rPr>
      </w:pPr>
      <w:r>
        <w:rPr>
          <w:rFonts w:cs="Calibri"/>
          <w:color w:val="000000"/>
        </w:rPr>
        <w:t>COMPLAINTS PROCEDURE</w:t>
      </w:r>
    </w:p>
    <w:p w:rsidR="002159BA" w:rsidRDefault="002159BA" w:rsidP="002159BA">
      <w:pPr>
        <w:autoSpaceDE w:val="0"/>
        <w:autoSpaceDN w:val="0"/>
        <w:adjustRightInd w:val="0"/>
        <w:spacing w:after="0" w:line="240" w:lineRule="auto"/>
        <w:ind w:left="360" w:right="746"/>
        <w:jc w:val="both"/>
        <w:rPr>
          <w:rFonts w:cs="Calibri"/>
          <w:color w:val="000000"/>
        </w:rPr>
      </w:pPr>
    </w:p>
    <w:p w:rsidR="002159BA" w:rsidRDefault="002159BA" w:rsidP="00C66B93">
      <w:pPr>
        <w:autoSpaceDE w:val="0"/>
        <w:autoSpaceDN w:val="0"/>
        <w:adjustRightInd w:val="0"/>
        <w:spacing w:after="0" w:line="240" w:lineRule="auto"/>
        <w:ind w:right="746"/>
        <w:jc w:val="both"/>
        <w:rPr>
          <w:rFonts w:cs="Calibri"/>
          <w:color w:val="000000"/>
        </w:rPr>
      </w:pPr>
      <w:r>
        <w:rPr>
          <w:rFonts w:cs="Calibri"/>
          <w:color w:val="000000"/>
        </w:rPr>
        <w:t>Druid Group</w:t>
      </w:r>
      <w:r w:rsidRPr="00023668">
        <w:rPr>
          <w:rFonts w:cs="Calibri"/>
          <w:color w:val="000000"/>
        </w:rPr>
        <w:t xml:space="preserve"> aims to provide the best experience and highest level of care to patients.  However</w:t>
      </w:r>
      <w:r>
        <w:rPr>
          <w:rFonts w:cs="Calibri"/>
          <w:color w:val="000000"/>
        </w:rPr>
        <w:t>,</w:t>
      </w:r>
      <w:r w:rsidRPr="00023668">
        <w:rPr>
          <w:rFonts w:cs="Calibri"/>
          <w:color w:val="000000"/>
        </w:rPr>
        <w:t xml:space="preserve"> it is acknowledged that from time to time things may go wrong.  </w:t>
      </w:r>
      <w:r w:rsidRPr="00023668">
        <w:rPr>
          <w:rFonts w:cs="Calibri"/>
          <w:color w:val="000000"/>
        </w:rPr>
        <w:br/>
      </w:r>
      <w:r w:rsidRPr="00023668">
        <w:rPr>
          <w:rFonts w:cs="Calibri"/>
          <w:color w:val="000000"/>
        </w:rPr>
        <w:br/>
        <w:t>To communicate complaints or concerns, we provide clear channels for patients to air views and gain a resolution and satisfaction to their complaint.</w:t>
      </w:r>
    </w:p>
    <w:p w:rsidR="002159BA" w:rsidRDefault="002159BA" w:rsidP="002159BA">
      <w:pPr>
        <w:autoSpaceDE w:val="0"/>
        <w:autoSpaceDN w:val="0"/>
        <w:adjustRightInd w:val="0"/>
        <w:spacing w:after="0" w:line="240" w:lineRule="auto"/>
        <w:ind w:left="360" w:right="746"/>
        <w:jc w:val="both"/>
        <w:rPr>
          <w:rFonts w:cs="Calibri"/>
          <w:color w:val="000000"/>
        </w:rPr>
      </w:pPr>
    </w:p>
    <w:p w:rsidR="002159BA" w:rsidRDefault="002159BA" w:rsidP="00C66B93">
      <w:pPr>
        <w:autoSpaceDE w:val="0"/>
        <w:autoSpaceDN w:val="0"/>
        <w:adjustRightInd w:val="0"/>
        <w:spacing w:after="0" w:line="240" w:lineRule="auto"/>
        <w:ind w:right="746"/>
        <w:jc w:val="both"/>
        <w:rPr>
          <w:rFonts w:cs="Calibri"/>
          <w:color w:val="000000"/>
        </w:rPr>
      </w:pPr>
      <w:r w:rsidRPr="00023668">
        <w:rPr>
          <w:rFonts w:cs="Calibri"/>
          <w:color w:val="000000"/>
        </w:rPr>
        <w:t>The complaints officer is the Practice Manager who may filter the complaint to another appropriate source to deal with e</w:t>
      </w:r>
      <w:r>
        <w:rPr>
          <w:rFonts w:cs="Calibri"/>
          <w:color w:val="000000"/>
        </w:rPr>
        <w:t>.</w:t>
      </w:r>
      <w:r w:rsidR="00C66B93">
        <w:rPr>
          <w:rFonts w:cs="Calibri"/>
          <w:color w:val="000000"/>
        </w:rPr>
        <w:t xml:space="preserve">g. </w:t>
      </w:r>
      <w:proofErr w:type="gramStart"/>
      <w:r w:rsidR="00C66B93">
        <w:rPr>
          <w:rFonts w:cs="Calibri"/>
          <w:color w:val="000000"/>
        </w:rPr>
        <w:t>Clinical</w:t>
      </w:r>
      <w:proofErr w:type="gramEnd"/>
      <w:r w:rsidR="00C66B93">
        <w:rPr>
          <w:rFonts w:cs="Calibri"/>
          <w:color w:val="000000"/>
        </w:rPr>
        <w:t xml:space="preserve"> </w:t>
      </w:r>
      <w:r w:rsidRPr="00023668">
        <w:rPr>
          <w:rFonts w:cs="Calibri"/>
          <w:color w:val="000000"/>
        </w:rPr>
        <w:t xml:space="preserve">negligence complaints will go to the Doctor concerned.  </w:t>
      </w:r>
    </w:p>
    <w:p w:rsidR="00C66B93" w:rsidRDefault="00C66B93" w:rsidP="00C66B93">
      <w:pPr>
        <w:autoSpaceDE w:val="0"/>
        <w:autoSpaceDN w:val="0"/>
        <w:adjustRightInd w:val="0"/>
        <w:spacing w:after="0" w:line="240" w:lineRule="auto"/>
        <w:ind w:right="746"/>
        <w:jc w:val="both"/>
        <w:rPr>
          <w:rFonts w:cs="Calibri"/>
          <w:color w:val="000000"/>
        </w:rPr>
      </w:pPr>
    </w:p>
    <w:p w:rsidR="002159BA" w:rsidRDefault="002159BA" w:rsidP="00C66B93">
      <w:pPr>
        <w:autoSpaceDE w:val="0"/>
        <w:autoSpaceDN w:val="0"/>
        <w:adjustRightInd w:val="0"/>
        <w:spacing w:after="0" w:line="240" w:lineRule="auto"/>
        <w:ind w:right="746"/>
        <w:jc w:val="both"/>
        <w:rPr>
          <w:rFonts w:cs="Calibri"/>
          <w:color w:val="000000"/>
        </w:rPr>
      </w:pPr>
      <w:r w:rsidRPr="00023668">
        <w:rPr>
          <w:rFonts w:cs="Calibri"/>
          <w:color w:val="000000"/>
        </w:rPr>
        <w:t xml:space="preserve">If the Practice Manager is the subject of the complaint it is referred onto </w:t>
      </w:r>
      <w:r>
        <w:rPr>
          <w:rFonts w:cs="Calibri"/>
          <w:color w:val="000000"/>
        </w:rPr>
        <w:t xml:space="preserve">the </w:t>
      </w:r>
      <w:r w:rsidRPr="00023668">
        <w:rPr>
          <w:rFonts w:cs="Calibri"/>
          <w:color w:val="000000"/>
        </w:rPr>
        <w:t>Partner who is the Governance Lead.</w:t>
      </w:r>
    </w:p>
    <w:p w:rsidR="002159BA" w:rsidRDefault="002159BA" w:rsidP="00C66B93">
      <w:pPr>
        <w:autoSpaceDE w:val="0"/>
        <w:autoSpaceDN w:val="0"/>
        <w:adjustRightInd w:val="0"/>
        <w:spacing w:after="0" w:line="240" w:lineRule="auto"/>
        <w:ind w:right="746"/>
        <w:jc w:val="both"/>
        <w:rPr>
          <w:rFonts w:cs="Calibri"/>
          <w:color w:val="000000"/>
        </w:rPr>
      </w:pPr>
      <w:r w:rsidRPr="00023668">
        <w:rPr>
          <w:rFonts w:cs="Calibri"/>
          <w:color w:val="000000"/>
        </w:rPr>
        <w:t xml:space="preserve">When dealing with a compliant the Practice may seek advice from the GMC, LMC, ACAS, BMA, </w:t>
      </w:r>
      <w:proofErr w:type="gramStart"/>
      <w:r w:rsidRPr="00023668">
        <w:rPr>
          <w:rFonts w:cs="Calibri"/>
          <w:color w:val="000000"/>
        </w:rPr>
        <w:t>MDU</w:t>
      </w:r>
      <w:proofErr w:type="gramEnd"/>
      <w:r w:rsidRPr="00023668">
        <w:rPr>
          <w:rFonts w:cs="Calibri"/>
          <w:color w:val="000000"/>
        </w:rPr>
        <w:t>, CCG or various other legal bodies</w:t>
      </w:r>
      <w:r>
        <w:rPr>
          <w:rFonts w:cs="Calibri"/>
          <w:color w:val="000000"/>
        </w:rPr>
        <w:t>.</w:t>
      </w:r>
    </w:p>
    <w:p w:rsidR="002159BA" w:rsidRDefault="002159BA" w:rsidP="002159BA">
      <w:pPr>
        <w:autoSpaceDE w:val="0"/>
        <w:autoSpaceDN w:val="0"/>
        <w:adjustRightInd w:val="0"/>
        <w:spacing w:after="0" w:line="240" w:lineRule="auto"/>
        <w:ind w:right="746"/>
        <w:jc w:val="both"/>
        <w:rPr>
          <w:rFonts w:cs="Calibri"/>
          <w:color w:val="000000"/>
        </w:rPr>
      </w:pPr>
    </w:p>
    <w:p w:rsidR="002159BA" w:rsidRDefault="002159BA" w:rsidP="002159BA">
      <w:pPr>
        <w:autoSpaceDE w:val="0"/>
        <w:autoSpaceDN w:val="0"/>
        <w:adjustRightInd w:val="0"/>
        <w:spacing w:after="0" w:line="240" w:lineRule="auto"/>
        <w:ind w:right="746"/>
        <w:jc w:val="both"/>
        <w:rPr>
          <w:rFonts w:cs="Calibri"/>
          <w:color w:val="000000"/>
        </w:rPr>
      </w:pPr>
      <w:r w:rsidRPr="00023668">
        <w:rPr>
          <w:rFonts w:cs="Calibri"/>
          <w:color w:val="000000"/>
        </w:rPr>
        <w:t xml:space="preserve">Information on how to make a complaint is available in the Practice Leaflet, on the Practice Website, or at the reception desk.  All staff </w:t>
      </w:r>
      <w:proofErr w:type="gramStart"/>
      <w:r w:rsidRPr="00023668">
        <w:rPr>
          <w:rFonts w:cs="Calibri"/>
          <w:color w:val="000000"/>
        </w:rPr>
        <w:t>are</w:t>
      </w:r>
      <w:proofErr w:type="gramEnd"/>
      <w:r w:rsidRPr="00023668">
        <w:rPr>
          <w:rFonts w:cs="Calibri"/>
          <w:color w:val="000000"/>
        </w:rPr>
        <w:t xml:space="preserve"> trained to direct the complaint to the appropriate channel.</w:t>
      </w:r>
    </w:p>
    <w:p w:rsidR="002159BA" w:rsidRDefault="002159BA" w:rsidP="002159BA">
      <w:pPr>
        <w:autoSpaceDE w:val="0"/>
        <w:autoSpaceDN w:val="0"/>
        <w:adjustRightInd w:val="0"/>
        <w:spacing w:after="0" w:line="240" w:lineRule="auto"/>
        <w:ind w:left="900" w:right="746"/>
        <w:jc w:val="both"/>
        <w:rPr>
          <w:rFonts w:cs="Calibri"/>
          <w:color w:val="000000"/>
        </w:rPr>
      </w:pPr>
    </w:p>
    <w:p w:rsidR="002159BA" w:rsidRPr="00C66B93" w:rsidRDefault="002159BA" w:rsidP="00C66B93">
      <w:pPr>
        <w:pStyle w:val="ListParagraph"/>
        <w:numPr>
          <w:ilvl w:val="0"/>
          <w:numId w:val="3"/>
        </w:numPr>
        <w:autoSpaceDE w:val="0"/>
        <w:autoSpaceDN w:val="0"/>
        <w:adjustRightInd w:val="0"/>
        <w:spacing w:after="0" w:line="240" w:lineRule="auto"/>
        <w:ind w:right="746"/>
        <w:jc w:val="both"/>
        <w:rPr>
          <w:rFonts w:cs="Calibri"/>
          <w:color w:val="000000"/>
        </w:rPr>
      </w:pPr>
      <w:r w:rsidRPr="00C66B93">
        <w:rPr>
          <w:rFonts w:cs="Calibri"/>
          <w:color w:val="000000"/>
        </w:rPr>
        <w:t>Complaints can be made verbally to the reception staff who will forward it to the Practice Manager</w:t>
      </w:r>
    </w:p>
    <w:p w:rsidR="002159BA" w:rsidRPr="00C66B93" w:rsidRDefault="002159BA" w:rsidP="00C66B93">
      <w:pPr>
        <w:pStyle w:val="ListParagraph"/>
        <w:numPr>
          <w:ilvl w:val="0"/>
          <w:numId w:val="3"/>
        </w:numPr>
        <w:autoSpaceDE w:val="0"/>
        <w:autoSpaceDN w:val="0"/>
        <w:adjustRightInd w:val="0"/>
        <w:spacing w:after="0" w:line="240" w:lineRule="auto"/>
        <w:ind w:right="746"/>
        <w:jc w:val="both"/>
        <w:rPr>
          <w:rFonts w:cs="Calibri"/>
          <w:color w:val="000000"/>
        </w:rPr>
      </w:pPr>
      <w:r w:rsidRPr="00C66B93">
        <w:rPr>
          <w:rFonts w:cs="Calibri"/>
          <w:color w:val="000000"/>
        </w:rPr>
        <w:t>Complaints can be made in</w:t>
      </w:r>
      <w:bookmarkStart w:id="0" w:name="_GoBack"/>
      <w:bookmarkEnd w:id="0"/>
      <w:r w:rsidRPr="00C66B93">
        <w:rPr>
          <w:rFonts w:cs="Calibri"/>
          <w:color w:val="000000"/>
        </w:rPr>
        <w:t xml:space="preserve"> writing or email, addressed to the Practice Manager</w:t>
      </w:r>
    </w:p>
    <w:p w:rsidR="002159BA" w:rsidRPr="00C66B93" w:rsidRDefault="002159BA" w:rsidP="00C66B93">
      <w:pPr>
        <w:pStyle w:val="ListParagraph"/>
        <w:numPr>
          <w:ilvl w:val="0"/>
          <w:numId w:val="3"/>
        </w:numPr>
        <w:autoSpaceDE w:val="0"/>
        <w:autoSpaceDN w:val="0"/>
        <w:adjustRightInd w:val="0"/>
        <w:spacing w:after="0" w:line="240" w:lineRule="auto"/>
        <w:ind w:right="746"/>
        <w:jc w:val="both"/>
        <w:rPr>
          <w:rFonts w:cs="Calibri"/>
          <w:color w:val="000000"/>
        </w:rPr>
      </w:pPr>
      <w:r w:rsidRPr="00C66B93">
        <w:rPr>
          <w:rFonts w:cs="Calibri"/>
          <w:color w:val="000000"/>
        </w:rPr>
        <w:t>A nominated representative, carer or guardian may make a complaint on behalf of the patient with written consent from the patient.</w:t>
      </w:r>
    </w:p>
    <w:p w:rsidR="002159BA" w:rsidRPr="00C66B93" w:rsidRDefault="002159BA" w:rsidP="00C66B93">
      <w:pPr>
        <w:pStyle w:val="ListParagraph"/>
        <w:numPr>
          <w:ilvl w:val="0"/>
          <w:numId w:val="3"/>
        </w:numPr>
        <w:autoSpaceDE w:val="0"/>
        <w:autoSpaceDN w:val="0"/>
        <w:adjustRightInd w:val="0"/>
        <w:spacing w:after="0" w:line="240" w:lineRule="auto"/>
        <w:ind w:right="746"/>
        <w:jc w:val="both"/>
        <w:rPr>
          <w:rFonts w:cs="Calibri"/>
          <w:color w:val="000000"/>
        </w:rPr>
      </w:pPr>
      <w:r w:rsidRPr="00C66B93">
        <w:rPr>
          <w:rFonts w:cs="Calibri"/>
          <w:color w:val="000000"/>
        </w:rPr>
        <w:t>A suggestion box is available in the waiting area</w:t>
      </w:r>
    </w:p>
    <w:p w:rsidR="002159BA" w:rsidRPr="00C66B93" w:rsidRDefault="002159BA" w:rsidP="00C66B93">
      <w:pPr>
        <w:pStyle w:val="ListParagraph"/>
        <w:numPr>
          <w:ilvl w:val="0"/>
          <w:numId w:val="3"/>
        </w:numPr>
        <w:autoSpaceDE w:val="0"/>
        <w:autoSpaceDN w:val="0"/>
        <w:adjustRightInd w:val="0"/>
        <w:spacing w:after="0" w:line="240" w:lineRule="auto"/>
        <w:ind w:right="746"/>
        <w:jc w:val="both"/>
        <w:rPr>
          <w:rFonts w:cs="Calibri"/>
          <w:color w:val="000000"/>
        </w:rPr>
      </w:pPr>
      <w:r w:rsidRPr="00C66B93">
        <w:rPr>
          <w:rFonts w:cs="Calibri"/>
          <w:color w:val="000000"/>
        </w:rPr>
        <w:t>Complaints can be directly made to the CCG, NHS England or the Ombudsman.</w:t>
      </w:r>
    </w:p>
    <w:p w:rsidR="002159BA" w:rsidRDefault="002159BA" w:rsidP="002159BA">
      <w:pPr>
        <w:autoSpaceDE w:val="0"/>
        <w:autoSpaceDN w:val="0"/>
        <w:adjustRightInd w:val="0"/>
        <w:spacing w:after="0" w:line="240" w:lineRule="auto"/>
        <w:ind w:right="746"/>
        <w:jc w:val="both"/>
        <w:rPr>
          <w:rFonts w:cs="Calibri"/>
          <w:color w:val="000000"/>
        </w:rPr>
      </w:pPr>
    </w:p>
    <w:p w:rsidR="002159BA" w:rsidRPr="002159BA" w:rsidRDefault="002159BA" w:rsidP="002159BA">
      <w:pPr>
        <w:autoSpaceDE w:val="0"/>
        <w:autoSpaceDN w:val="0"/>
        <w:adjustRightInd w:val="0"/>
        <w:spacing w:after="0" w:line="240" w:lineRule="auto"/>
        <w:ind w:right="746"/>
        <w:jc w:val="both"/>
        <w:rPr>
          <w:rFonts w:cs="Calibri"/>
          <w:color w:val="000000"/>
        </w:rPr>
      </w:pPr>
      <w:r w:rsidRPr="002159BA">
        <w:rPr>
          <w:rFonts w:cs="Calibri"/>
          <w:color w:val="000000"/>
        </w:rPr>
        <w:t>An acknowledgement of receipt will be made to the complainant within 3 working days</w:t>
      </w:r>
      <w:r>
        <w:rPr>
          <w:rFonts w:cs="Calibri"/>
          <w:color w:val="000000"/>
        </w:rPr>
        <w:t>.</w:t>
      </w:r>
    </w:p>
    <w:p w:rsidR="002159BA" w:rsidRPr="002159BA" w:rsidRDefault="002159BA" w:rsidP="002159BA">
      <w:pPr>
        <w:tabs>
          <w:tab w:val="num" w:pos="1620"/>
        </w:tabs>
        <w:autoSpaceDE w:val="0"/>
        <w:autoSpaceDN w:val="0"/>
        <w:adjustRightInd w:val="0"/>
        <w:spacing w:after="0" w:line="240" w:lineRule="auto"/>
        <w:ind w:right="746"/>
        <w:jc w:val="both"/>
        <w:rPr>
          <w:rFonts w:cs="Calibri"/>
          <w:color w:val="000000"/>
        </w:rPr>
      </w:pPr>
      <w:r w:rsidRPr="002159BA">
        <w:rPr>
          <w:rFonts w:cs="Calibri"/>
          <w:color w:val="000000"/>
        </w:rPr>
        <w:t>Clinical negligence complaints are forwarded to the Doctor concerned and the Governance Lead</w:t>
      </w:r>
      <w:r>
        <w:rPr>
          <w:rFonts w:cs="Calibri"/>
          <w:color w:val="000000"/>
        </w:rPr>
        <w:t>.</w:t>
      </w:r>
      <w:r w:rsidRPr="002159BA">
        <w:rPr>
          <w:rFonts w:cs="Calibri"/>
          <w:color w:val="000000"/>
        </w:rPr>
        <w:t xml:space="preserve"> </w:t>
      </w:r>
      <w:r w:rsidRPr="00023668">
        <w:rPr>
          <w:rFonts w:cs="Calibri"/>
          <w:color w:val="000000"/>
        </w:rPr>
        <w:t>The Practice aims to resolve complaints within 28 days of receipt but on occasions this may take longer depending on the nature of the complaint and the investigation required.  In this case the complainant will be informed of the delay and the subsequent progress of the investigation</w:t>
      </w:r>
      <w:r>
        <w:rPr>
          <w:rFonts w:cs="Calibri"/>
          <w:color w:val="000000"/>
        </w:rPr>
        <w:t>.</w:t>
      </w:r>
      <w:r w:rsidRPr="002159BA">
        <w:rPr>
          <w:rFonts w:cs="Calibri"/>
          <w:color w:val="000000"/>
        </w:rPr>
        <w:t xml:space="preserve"> The patient is made aware of the pathways of escalating the complaint if a satisfactory resolution is not achieved and the Practice will respond to the body that the complaint has been escalated with.</w:t>
      </w:r>
    </w:p>
    <w:p w:rsidR="002159BA" w:rsidRPr="002159BA" w:rsidRDefault="002159BA" w:rsidP="002159BA">
      <w:pPr>
        <w:autoSpaceDE w:val="0"/>
        <w:autoSpaceDN w:val="0"/>
        <w:adjustRightInd w:val="0"/>
        <w:spacing w:after="0" w:line="240" w:lineRule="auto"/>
        <w:ind w:right="746"/>
        <w:jc w:val="both"/>
        <w:rPr>
          <w:rFonts w:cs="Calibri"/>
          <w:color w:val="000000"/>
        </w:rPr>
      </w:pPr>
    </w:p>
    <w:p w:rsidR="002159BA" w:rsidRDefault="002159BA" w:rsidP="002159BA">
      <w:pPr>
        <w:autoSpaceDE w:val="0"/>
        <w:autoSpaceDN w:val="0"/>
        <w:adjustRightInd w:val="0"/>
        <w:spacing w:after="0" w:line="240" w:lineRule="auto"/>
        <w:ind w:right="746"/>
        <w:jc w:val="both"/>
        <w:rPr>
          <w:rFonts w:cs="Calibri"/>
          <w:color w:val="000000"/>
        </w:rPr>
      </w:pPr>
    </w:p>
    <w:p w:rsidR="007D4940" w:rsidRPr="002159BA" w:rsidRDefault="007D4940" w:rsidP="002159BA"/>
    <w:sectPr w:rsidR="007D4940" w:rsidRPr="00215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1D1A"/>
    <w:multiLevelType w:val="hybridMultilevel"/>
    <w:tmpl w:val="818E9822"/>
    <w:lvl w:ilvl="0" w:tplc="0809000F">
      <w:start w:val="1"/>
      <w:numFmt w:val="decimal"/>
      <w:lvlText w:val="%1."/>
      <w:lvlJc w:val="left"/>
      <w:pPr>
        <w:tabs>
          <w:tab w:val="num" w:pos="1620"/>
        </w:tabs>
        <w:ind w:left="1620" w:hanging="360"/>
      </w:p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
    <w:nsid w:val="65832C44"/>
    <w:multiLevelType w:val="hybridMultilevel"/>
    <w:tmpl w:val="64884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F63F71"/>
    <w:multiLevelType w:val="hybridMultilevel"/>
    <w:tmpl w:val="9430730C"/>
    <w:lvl w:ilvl="0" w:tplc="0809000F">
      <w:start w:val="1"/>
      <w:numFmt w:val="decimal"/>
      <w:lvlText w:val="%1."/>
      <w:lvlJc w:val="left"/>
      <w:pPr>
        <w:tabs>
          <w:tab w:val="num" w:pos="1980"/>
        </w:tabs>
        <w:ind w:left="1980" w:hanging="360"/>
      </w:p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BA"/>
    <w:rsid w:val="002159BA"/>
    <w:rsid w:val="007D4940"/>
    <w:rsid w:val="00C6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B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B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2018-05-21T15:33:00Z</dcterms:created>
  <dcterms:modified xsi:type="dcterms:W3CDTF">2018-05-21T16:02:00Z</dcterms:modified>
</cp:coreProperties>
</file>